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50"/>
        <w:spacing w:line="540" w:lineRule="exact"/>
        <w:jc w:val="center"/>
        <w:rPr>
          <w:kern w:val="0"/>
          <w:sz w:val="30"/>
          <w:szCs w:val="30"/>
        </w:rPr>
      </w:pPr>
    </w:p>
    <w:p>
      <w:pPr>
        <w:pStyle w:val="50"/>
        <w:spacing w:line="540" w:lineRule="exact"/>
        <w:jc w:val="center"/>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引水管道建设项目</w:t>
      </w:r>
    </w:p>
    <w:p>
      <w:pPr>
        <w:pStyle w:val="50"/>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w:t>
      </w:r>
      <w:r>
        <w:rPr>
          <w:rFonts w:hint="eastAsia" w:ascii="仿宋_GB2312" w:hAnsi="仿宋_GB2312" w:eastAsia="仿宋_GB2312" w:cs="仿宋_GB2312"/>
          <w:kern w:val="0"/>
          <w:sz w:val="36"/>
          <w:szCs w:val="36"/>
          <w:lang w:val="en-US" w:eastAsia="zh-CN"/>
        </w:rPr>
        <w:t>水利局</w:t>
      </w:r>
    </w:p>
    <w:p>
      <w:pPr>
        <w:pStyle w:val="50"/>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塔什库尔干县发展和改革委员会</w:t>
      </w:r>
    </w:p>
    <w:p>
      <w:pPr>
        <w:pStyle w:val="50"/>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20</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日</w:t>
      </w: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560" w:lineRule="exact"/>
        <w:ind w:firstLine="624" w:firstLineChars="200"/>
        <w:jc w:val="left"/>
        <w:textAlignment w:val="auto"/>
        <w:rPr>
          <w:rStyle w:val="21"/>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1"/>
          <w:rFonts w:hint="eastAsia" w:ascii="楷体" w:hAnsi="楷体" w:eastAsia="楷体"/>
          <w:spacing w:val="-4"/>
          <w:sz w:val="32"/>
          <w:szCs w:val="32"/>
        </w:rPr>
      </w:pPr>
      <w:r>
        <w:rPr>
          <w:rStyle w:val="21"/>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一）负责保障全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（十六）负责本行业大数据采集推送、安全管理等工作。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楷体" w:hAnsi="楷体" w:eastAsia="楷体"/>
          <w:spacing w:val="-4"/>
          <w:sz w:val="32"/>
          <w:szCs w:val="32"/>
          <w:lang w:eastAsia="zh-CN"/>
        </w:rPr>
      </w:pPr>
      <w:r>
        <w:rPr>
          <w:rFonts w:hint="eastAsia" w:ascii="仿宋" w:hAnsi="仿宋" w:eastAsia="仿宋"/>
          <w:color w:val="auto"/>
          <w:spacing w:val="-4"/>
          <w:sz w:val="32"/>
          <w:szCs w:val="32"/>
          <w:lang w:val="en-US" w:eastAsia="zh-CN"/>
        </w:rPr>
        <w:t>（十八）完成县委、县政府交办的其他任务。</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 w:hAnsi="仿宋" w:eastAsia="仿宋" w:cs="仿宋"/>
          <w:b w:val="0"/>
          <w:color w:val="FF0000"/>
          <w:spacing w:val="-4"/>
          <w:sz w:val="32"/>
          <w:szCs w:val="32"/>
          <w:highlight w:val="yellow"/>
          <w:lang w:eastAsia="zh-CN"/>
        </w:rPr>
      </w:pPr>
      <w:r>
        <w:rPr>
          <w:rFonts w:hint="eastAsia" w:ascii="仿宋" w:hAnsi="仿宋" w:eastAsia="仿宋"/>
          <w:color w:val="auto"/>
          <w:spacing w:val="-4"/>
          <w:sz w:val="32"/>
          <w:szCs w:val="32"/>
        </w:rPr>
        <w:t>机</w:t>
      </w:r>
      <w:r>
        <w:rPr>
          <w:rFonts w:hint="eastAsia" w:ascii="仿宋" w:hAnsi="仿宋" w:eastAsia="仿宋"/>
          <w:color w:val="auto"/>
          <w:spacing w:val="-4"/>
          <w:sz w:val="32"/>
          <w:szCs w:val="32"/>
          <w:lang w:val="en-US" w:eastAsia="zh-CN"/>
        </w:rPr>
        <w:t>构设置及人员情况：塔什库尔干塔吉克自治县水利局2人，下设水管总站9人，2018年实有人数11人。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1"/>
          <w:rFonts w:ascii="楷体" w:hAnsi="楷体" w:eastAsia="楷体"/>
          <w:spacing w:val="-4"/>
          <w:sz w:val="32"/>
          <w:szCs w:val="32"/>
        </w:rPr>
      </w:pPr>
      <w:r>
        <w:rPr>
          <w:rStyle w:val="21"/>
          <w:rFonts w:hint="eastAsia" w:ascii="楷体" w:hAnsi="楷体" w:eastAsia="楷体"/>
          <w:spacing w:val="-4"/>
          <w:sz w:val="32"/>
          <w:szCs w:val="32"/>
        </w:rPr>
        <w:t>（二）项目预算</w:t>
      </w:r>
      <w:r>
        <w:rPr>
          <w:rStyle w:val="21"/>
          <w:rFonts w:ascii="楷体" w:hAnsi="楷体" w:eastAsia="楷体"/>
          <w:spacing w:val="-4"/>
          <w:sz w:val="32"/>
          <w:szCs w:val="32"/>
        </w:rPr>
        <w:t>绩效目标</w:t>
      </w:r>
      <w:r>
        <w:rPr>
          <w:rStyle w:val="21"/>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新建引水管道3.5公里，灌溉面积6000亩。</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本项目性质为新建。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本项目为防渗渠建设项目，</w:t>
      </w:r>
      <w:r>
        <w:rPr>
          <w:rFonts w:hint="eastAsia" w:ascii="仿宋_GB2312" w:hAnsi="仿宋_GB2312" w:eastAsia="仿宋_GB2312" w:cs="仿宋_GB2312"/>
          <w:color w:val="000000"/>
          <w:kern w:val="0"/>
          <w:sz w:val="32"/>
          <w:szCs w:val="32"/>
          <w:u w:color="000000"/>
          <w:lang w:val="en-US" w:eastAsia="zh-CN" w:bidi="ar-SA"/>
        </w:rPr>
        <w:t>项目建成后可节约水资源，改善自然生态环境，改善有效改善</w:t>
      </w:r>
      <w:r>
        <w:rPr>
          <w:rFonts w:hint="eastAsia" w:ascii="仿宋_GB2312" w:hAnsi="仿宋_GB2312" w:eastAsia="仿宋_GB2312" w:cs="仿宋_GB2312"/>
          <w:color w:val="000000"/>
          <w:kern w:val="0"/>
          <w:sz w:val="32"/>
          <w:szCs w:val="32"/>
          <w:u w:color="000000"/>
          <w:lang w:val="zh-TW" w:eastAsia="zh-CN" w:bidi="ar-SA"/>
        </w:rPr>
        <w:t>灌溉面积6000亩</w:t>
      </w:r>
      <w:r>
        <w:rPr>
          <w:rFonts w:hint="eastAsia" w:ascii="仿宋_GB2312" w:hAnsi="仿宋_GB2312" w:eastAsia="仿宋_GB2312" w:cs="仿宋_GB2312"/>
          <w:color w:val="000000"/>
          <w:kern w:val="0"/>
          <w:sz w:val="32"/>
          <w:szCs w:val="32"/>
          <w:u w:color="000000"/>
          <w:lang w:val="en-US" w:eastAsia="zh-CN" w:bidi="ar-SA"/>
        </w:rPr>
        <w:t>，实现有效利用水资源。</w:t>
      </w:r>
      <w:r>
        <w:rPr>
          <w:rFonts w:hint="eastAsia" w:ascii="仿宋" w:hAnsi="仿宋" w:eastAsia="仿宋"/>
          <w:b/>
          <w:bCs/>
          <w:spacing w:val="-4"/>
          <w:sz w:val="32"/>
          <w:szCs w:val="32"/>
          <w:lang w:val="zh-TW"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pStyle w:val="50"/>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_GB2312" w:hAnsi="仿宋_GB2312" w:eastAsia="仿宋_GB2312" w:cs="仿宋_GB2312"/>
          <w:kern w:val="0"/>
          <w:sz w:val="32"/>
          <w:szCs w:val="32"/>
          <w:lang w:val="zh-TW" w:eastAsia="zh-TW"/>
        </w:rPr>
      </w:pPr>
      <w:r>
        <w:rPr>
          <w:rFonts w:hint="eastAsia" w:ascii="仿宋_GB2312" w:hAnsi="仿宋_GB2312" w:eastAsia="仿宋_GB2312" w:cs="仿宋_GB2312"/>
          <w:kern w:val="0"/>
          <w:sz w:val="32"/>
          <w:szCs w:val="32"/>
          <w:lang w:val="zh-TW" w:eastAsia="zh-TW"/>
        </w:rPr>
        <w:t>塔什库尔干县</w:t>
      </w:r>
      <w:r>
        <w:rPr>
          <w:rFonts w:hint="eastAsia" w:ascii="仿宋_GB2312" w:hAnsi="仿宋_GB2312" w:eastAsia="仿宋_GB2312" w:cs="仿宋_GB2312"/>
          <w:color w:val="000000"/>
          <w:kern w:val="0"/>
          <w:sz w:val="32"/>
          <w:szCs w:val="32"/>
          <w:u w:color="000000"/>
          <w:lang w:val="zh-TW" w:eastAsia="zh-CN" w:bidi="ar-SA"/>
        </w:rPr>
        <w:t>管道</w:t>
      </w:r>
      <w:r>
        <w:rPr>
          <w:rFonts w:hint="eastAsia" w:ascii="仿宋_GB2312" w:hAnsi="仿宋_GB2312" w:eastAsia="仿宋_GB2312" w:cs="仿宋_GB2312"/>
          <w:kern w:val="0"/>
          <w:sz w:val="32"/>
          <w:szCs w:val="32"/>
          <w:lang w:val="zh-TW" w:eastAsia="zh-TW"/>
        </w:rPr>
        <w:t>建设项目</w:t>
      </w:r>
      <w:r>
        <w:rPr>
          <w:rFonts w:hint="eastAsia" w:ascii="仿宋_GB2312" w:hAnsi="仿宋_GB2312" w:eastAsia="仿宋_GB2312" w:cs="仿宋_GB2312"/>
          <w:kern w:val="0"/>
          <w:sz w:val="32"/>
          <w:szCs w:val="32"/>
          <w:lang w:val="zh-TW" w:eastAsia="zh-CN"/>
        </w:rPr>
        <w:t>，</w:t>
      </w:r>
      <w:r>
        <w:rPr>
          <w:rFonts w:hint="eastAsia" w:ascii="仿宋_GB2312" w:hAnsi="仿宋_GB2312" w:eastAsia="仿宋_GB2312" w:cs="仿宋_GB2312"/>
          <w:kern w:val="0"/>
          <w:sz w:val="32"/>
          <w:szCs w:val="32"/>
          <w:lang w:val="zh-TW" w:eastAsia="zh-TW"/>
        </w:rPr>
        <w:t>预算安排总额为</w:t>
      </w:r>
      <w:r>
        <w:rPr>
          <w:rFonts w:hint="eastAsia" w:ascii="仿宋_GB2312" w:hAnsi="仿宋_GB2312" w:eastAsia="仿宋_GB2312" w:cs="仿宋_GB2312"/>
          <w:kern w:val="0"/>
          <w:sz w:val="32"/>
          <w:szCs w:val="32"/>
          <w:lang w:val="en-US" w:eastAsia="zh-CN"/>
        </w:rPr>
        <w:t>982.728653万元</w:t>
      </w:r>
      <w:r>
        <w:rPr>
          <w:rFonts w:hint="eastAsia" w:ascii="仿宋_GB2312" w:hAnsi="仿宋_GB2312" w:eastAsia="仿宋_GB2312" w:cs="仿宋_GB2312"/>
          <w:kern w:val="0"/>
          <w:sz w:val="32"/>
          <w:szCs w:val="32"/>
          <w:lang w:val="zh-TW" w:eastAsia="zh-TW"/>
        </w:rPr>
        <w:t>，其中财政资金</w:t>
      </w:r>
      <w:r>
        <w:rPr>
          <w:rFonts w:hint="eastAsia" w:ascii="仿宋_GB2312" w:hAnsi="仿宋_GB2312" w:eastAsia="仿宋_GB2312" w:cs="仿宋_GB2312"/>
          <w:kern w:val="0"/>
          <w:sz w:val="32"/>
          <w:szCs w:val="32"/>
          <w:lang w:val="en-US" w:eastAsia="zh-CN"/>
        </w:rPr>
        <w:t>982.728653万元</w:t>
      </w:r>
      <w:r>
        <w:rPr>
          <w:rFonts w:hint="eastAsia" w:ascii="仿宋_GB2312" w:hAnsi="仿宋_GB2312" w:eastAsia="仿宋_GB2312" w:cs="仿宋_GB2312"/>
          <w:kern w:val="0"/>
          <w:sz w:val="32"/>
          <w:szCs w:val="32"/>
          <w:lang w:val="zh-TW" w:eastAsia="zh-TW"/>
        </w:rPr>
        <w:t>，201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val="zh-TW" w:eastAsia="zh-TW"/>
        </w:rPr>
        <w:t>年实际收到预算资金</w:t>
      </w:r>
      <w:r>
        <w:rPr>
          <w:rFonts w:hint="eastAsia" w:ascii="仿宋_GB2312" w:hAnsi="仿宋_GB2312" w:eastAsia="仿宋_GB2312" w:cs="仿宋_GB2312"/>
          <w:kern w:val="0"/>
          <w:sz w:val="32"/>
          <w:szCs w:val="32"/>
          <w:lang w:val="en-US" w:eastAsia="zh-CN"/>
        </w:rPr>
        <w:t>982.728653万元</w:t>
      </w:r>
      <w:r>
        <w:rPr>
          <w:rFonts w:hint="eastAsia" w:ascii="仿宋_GB2312" w:hAnsi="仿宋_GB2312" w:eastAsia="仿宋_GB2312" w:cs="仿宋_GB2312"/>
          <w:kern w:val="0"/>
          <w:sz w:val="32"/>
          <w:szCs w:val="32"/>
          <w:lang w:val="zh-TW" w:eastAsia="zh-TW"/>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TW" w:bidi="ar-SA"/>
        </w:rPr>
      </w:pPr>
      <w:r>
        <w:rPr>
          <w:rFonts w:hint="eastAsia" w:ascii="仿宋_GB2312" w:hAnsi="仿宋_GB2312" w:eastAsia="仿宋_GB2312" w:cs="仿宋_GB2312"/>
          <w:color w:val="000000"/>
          <w:kern w:val="0"/>
          <w:sz w:val="32"/>
          <w:szCs w:val="32"/>
          <w:u w:color="000000"/>
          <w:lang w:val="zh-TW" w:eastAsia="zh-CN" w:bidi="ar-SA"/>
        </w:rPr>
        <w:t>引水管道建设项目，</w:t>
      </w:r>
      <w:r>
        <w:rPr>
          <w:rFonts w:hint="eastAsia" w:ascii="仿宋_GB2312" w:hAnsi="仿宋_GB2312" w:eastAsia="仿宋_GB2312" w:cs="仿宋_GB2312"/>
          <w:color w:val="000000"/>
          <w:kern w:val="0"/>
          <w:sz w:val="32"/>
          <w:szCs w:val="32"/>
          <w:u w:color="000000"/>
          <w:lang w:val="zh-TW" w:eastAsia="zh-TW" w:bidi="ar-SA"/>
        </w:rPr>
        <w:t>项目预算安排总额为</w:t>
      </w:r>
      <w:r>
        <w:rPr>
          <w:rFonts w:hint="eastAsia" w:ascii="仿宋_GB2312" w:hAnsi="仿宋_GB2312" w:eastAsia="仿宋_GB2312" w:cs="仿宋_GB2312"/>
          <w:kern w:val="0"/>
          <w:sz w:val="32"/>
          <w:szCs w:val="32"/>
          <w:lang w:val="en-US" w:eastAsia="zh-CN"/>
        </w:rPr>
        <w:t>982.728653万元</w:t>
      </w:r>
      <w:r>
        <w:rPr>
          <w:rFonts w:hint="eastAsia" w:ascii="仿宋_GB2312" w:hAnsi="仿宋_GB2312" w:eastAsia="仿宋_GB2312" w:cs="仿宋_GB2312"/>
          <w:color w:val="000000"/>
          <w:kern w:val="0"/>
          <w:sz w:val="32"/>
          <w:szCs w:val="32"/>
          <w:u w:color="000000"/>
          <w:lang w:val="zh-TW" w:eastAsia="zh-TW" w:bidi="ar-SA"/>
        </w:rPr>
        <w:t>，其中财政资金</w:t>
      </w:r>
      <w:r>
        <w:rPr>
          <w:rFonts w:hint="eastAsia" w:ascii="仿宋_GB2312" w:hAnsi="仿宋_GB2312" w:eastAsia="仿宋_GB2312" w:cs="仿宋_GB2312"/>
          <w:kern w:val="0"/>
          <w:sz w:val="32"/>
          <w:szCs w:val="32"/>
          <w:lang w:val="en-US" w:eastAsia="zh-CN"/>
        </w:rPr>
        <w:t>982.728653万元</w:t>
      </w:r>
      <w:r>
        <w:rPr>
          <w:rFonts w:hint="eastAsia" w:ascii="仿宋_GB2312" w:hAnsi="仿宋_GB2312" w:eastAsia="仿宋_GB2312" w:cs="仿宋_GB2312"/>
          <w:color w:val="000000"/>
          <w:kern w:val="0"/>
          <w:sz w:val="32"/>
          <w:szCs w:val="32"/>
          <w:u w:color="000000"/>
          <w:lang w:val="zh-TW" w:eastAsia="zh-TW" w:bidi="ar-SA"/>
        </w:rPr>
        <w:t>，2018年实际收到预算资金</w:t>
      </w:r>
      <w:r>
        <w:rPr>
          <w:rFonts w:hint="eastAsia" w:ascii="仿宋_GB2312" w:hAnsi="仿宋_GB2312" w:eastAsia="仿宋_GB2312" w:cs="仿宋_GB2312"/>
          <w:kern w:val="0"/>
          <w:sz w:val="32"/>
          <w:szCs w:val="32"/>
          <w:lang w:val="en-US" w:eastAsia="zh-CN"/>
        </w:rPr>
        <w:t>982.728653万元</w:t>
      </w:r>
      <w:r>
        <w:rPr>
          <w:rFonts w:hint="eastAsia" w:ascii="仿宋_GB2312" w:hAnsi="仿宋_GB2312" w:eastAsia="仿宋_GB2312" w:cs="仿宋_GB2312"/>
          <w:color w:val="000000"/>
          <w:kern w:val="0"/>
          <w:sz w:val="32"/>
          <w:szCs w:val="32"/>
          <w:u w:color="000000"/>
          <w:lang w:val="zh-TW" w:eastAsia="zh-TW" w:bidi="ar-SA"/>
        </w:rPr>
        <w:t>。项目资金主要用于支付</w:t>
      </w:r>
      <w:r>
        <w:rPr>
          <w:rFonts w:hint="eastAsia" w:ascii="仿宋_GB2312" w:hAnsi="仿宋_GB2312" w:eastAsia="仿宋_GB2312" w:cs="仿宋_GB2312"/>
          <w:color w:val="000000"/>
          <w:kern w:val="0"/>
          <w:sz w:val="32"/>
          <w:szCs w:val="32"/>
          <w:u w:color="000000"/>
          <w:lang w:val="zh-TW" w:eastAsia="zh-CN" w:bidi="ar-SA"/>
        </w:rPr>
        <w:t>施工费：</w:t>
      </w:r>
      <w:r>
        <w:rPr>
          <w:rFonts w:hint="eastAsia" w:ascii="仿宋_GB2312" w:hAnsi="仿宋_GB2312" w:eastAsia="仿宋_GB2312" w:cs="仿宋_GB2312"/>
          <w:color w:val="000000"/>
          <w:kern w:val="0"/>
          <w:sz w:val="32"/>
          <w:szCs w:val="32"/>
          <w:u w:color="000000"/>
          <w:lang w:val="en-US" w:eastAsia="zh-CN" w:bidi="ar-SA"/>
        </w:rPr>
        <w:t>924.9284万元，</w:t>
      </w:r>
      <w:r>
        <w:rPr>
          <w:rFonts w:hint="eastAsia" w:ascii="仿宋_GB2312" w:hAnsi="仿宋_GB2312" w:eastAsia="仿宋_GB2312" w:cs="仿宋_GB2312"/>
          <w:color w:val="000000"/>
          <w:kern w:val="0"/>
          <w:sz w:val="32"/>
          <w:szCs w:val="32"/>
          <w:u w:color="000000"/>
          <w:lang w:val="zh-TW" w:eastAsia="zh-CN" w:bidi="ar-SA"/>
        </w:rPr>
        <w:t>监理费：</w:t>
      </w:r>
      <w:r>
        <w:rPr>
          <w:rFonts w:hint="eastAsia" w:ascii="仿宋_GB2312" w:hAnsi="仿宋_GB2312" w:eastAsia="仿宋_GB2312" w:cs="仿宋_GB2312"/>
          <w:color w:val="000000"/>
          <w:kern w:val="0"/>
          <w:sz w:val="32"/>
          <w:szCs w:val="32"/>
          <w:u w:color="000000"/>
          <w:lang w:val="en-US" w:eastAsia="zh-CN" w:bidi="ar-SA"/>
        </w:rPr>
        <w:t>18.960249万元，项目前期费38.84万元</w:t>
      </w:r>
      <w:r>
        <w:rPr>
          <w:rFonts w:hint="eastAsia" w:ascii="仿宋_GB2312" w:hAnsi="仿宋_GB2312" w:eastAsia="仿宋_GB2312" w:cs="仿宋_GB2312"/>
          <w:color w:val="000000"/>
          <w:kern w:val="0"/>
          <w:sz w:val="32"/>
          <w:szCs w:val="32"/>
          <w:u w:color="000000"/>
          <w:lang w:val="zh-TW" w:eastAsia="zh-TW" w:bidi="ar-SA"/>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bCs/>
          <w:color w:val="auto"/>
          <w:spacing w:val="-4"/>
          <w:sz w:val="32"/>
          <w:szCs w:val="32"/>
          <w:lang w:eastAsia="zh-CN"/>
        </w:rPr>
      </w:pPr>
      <w:r>
        <w:rPr>
          <w:rFonts w:hint="eastAsia" w:ascii="仿宋" w:hAnsi="仿宋" w:eastAsia="仿宋"/>
          <w:bCs/>
          <w:color w:val="auto"/>
          <w:spacing w:val="-4"/>
          <w:sz w:val="32"/>
          <w:szCs w:val="32"/>
          <w:lang w:eastAsia="zh-CN"/>
        </w:rPr>
        <w:t>由县财政国库支付中心支付</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该项目</w:t>
      </w:r>
      <w:r>
        <w:rPr>
          <w:rFonts w:hint="eastAsia" w:ascii="仿宋" w:hAnsi="仿宋" w:eastAsia="仿宋"/>
          <w:bCs/>
          <w:color w:val="auto"/>
          <w:spacing w:val="-4"/>
          <w:sz w:val="32"/>
          <w:szCs w:val="32"/>
        </w:rPr>
        <w:t>具有相应的项目资金管理办法</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财务收支审批制度、财务稽核制度</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项目资金管理办法符合国家财经法规和财务管理制度以及有关资金管理办法的规定；</w:t>
      </w:r>
      <w:r>
        <w:rPr>
          <w:rFonts w:hint="eastAsia" w:ascii="仿宋" w:hAnsi="仿宋" w:eastAsia="仿宋"/>
          <w:bCs/>
          <w:color w:val="auto"/>
          <w:spacing w:val="-4"/>
          <w:sz w:val="32"/>
          <w:szCs w:val="32"/>
          <w:lang w:eastAsia="zh-CN"/>
        </w:rPr>
        <w:t>有完整的</w:t>
      </w:r>
      <w:r>
        <w:rPr>
          <w:rFonts w:hint="eastAsia" w:ascii="仿宋" w:hAnsi="仿宋" w:eastAsia="仿宋"/>
          <w:bCs/>
          <w:color w:val="auto"/>
          <w:spacing w:val="-4"/>
          <w:sz w:val="32"/>
          <w:szCs w:val="32"/>
        </w:rPr>
        <w:t>资金的拨付审批程序和手续；</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r>
        <w:rPr>
          <w:rFonts w:hint="eastAsia" w:ascii="仿宋" w:hAnsi="仿宋" w:eastAsia="仿宋"/>
          <w:bCs/>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_GB2312" w:hAnsi="仿宋_GB2312" w:eastAsia="仿宋_GB2312" w:cs="仿宋_GB2312"/>
          <w:b w:val="0"/>
          <w:color w:val="auto"/>
          <w:spacing w:val="-4"/>
          <w:sz w:val="32"/>
          <w:szCs w:val="32"/>
        </w:rPr>
      </w:pPr>
      <w:r>
        <w:rPr>
          <w:rStyle w:val="21"/>
          <w:rFonts w:hint="eastAsia" w:ascii="仿宋_GB2312" w:hAnsi="仿宋_GB2312" w:eastAsia="仿宋_GB2312" w:cs="仿宋_GB2312"/>
          <w:b w:val="0"/>
          <w:color w:val="auto"/>
          <w:spacing w:val="-4"/>
          <w:sz w:val="32"/>
          <w:szCs w:val="32"/>
        </w:rPr>
        <w:t>项目</w:t>
      </w:r>
      <w:r>
        <w:rPr>
          <w:rStyle w:val="21"/>
          <w:rFonts w:hint="eastAsia" w:ascii="仿宋_GB2312" w:hAnsi="仿宋_GB2312" w:eastAsia="仿宋_GB2312" w:cs="仿宋_GB2312"/>
          <w:b w:val="0"/>
          <w:color w:val="auto"/>
          <w:spacing w:val="-4"/>
          <w:sz w:val="32"/>
          <w:szCs w:val="32"/>
          <w:lang w:eastAsia="zh-CN"/>
        </w:rPr>
        <w:t>经过招投标，由中标单位实施，项目无</w:t>
      </w:r>
      <w:r>
        <w:rPr>
          <w:rStyle w:val="21"/>
          <w:rFonts w:hint="eastAsia" w:ascii="仿宋_GB2312" w:hAnsi="仿宋_GB2312" w:eastAsia="仿宋_GB2312" w:cs="仿宋_GB2312"/>
          <w:b w:val="0"/>
          <w:color w:val="auto"/>
          <w:spacing w:val="-4"/>
          <w:sz w:val="32"/>
          <w:szCs w:val="32"/>
        </w:rPr>
        <w:t>调整情况</w:t>
      </w:r>
      <w:r>
        <w:rPr>
          <w:rStyle w:val="21"/>
          <w:rFonts w:hint="eastAsia" w:ascii="仿宋_GB2312" w:hAnsi="仿宋_GB2312" w:eastAsia="仿宋_GB2312" w:cs="仿宋_GB2312"/>
          <w:b w:val="0"/>
          <w:color w:val="auto"/>
          <w:spacing w:val="-4"/>
          <w:sz w:val="32"/>
          <w:szCs w:val="32"/>
          <w:lang w:eastAsia="zh-CN"/>
        </w:rPr>
        <w:t>，</w:t>
      </w:r>
      <w:r>
        <w:rPr>
          <w:rStyle w:val="21"/>
          <w:rFonts w:hint="eastAsia" w:ascii="仿宋_GB2312" w:hAnsi="仿宋_GB2312" w:eastAsia="仿宋_GB2312" w:cs="仿宋_GB2312"/>
          <w:b w:val="0"/>
          <w:color w:val="auto"/>
          <w:spacing w:val="-4"/>
          <w:sz w:val="32"/>
          <w:szCs w:val="32"/>
        </w:rPr>
        <w:t>相关人员于</w:t>
      </w:r>
      <w:r>
        <w:rPr>
          <w:rStyle w:val="21"/>
          <w:rFonts w:hint="eastAsia" w:ascii="仿宋_GB2312" w:hAnsi="仿宋_GB2312" w:eastAsia="仿宋_GB2312" w:cs="仿宋_GB2312"/>
          <w:b w:val="0"/>
          <w:color w:val="auto"/>
          <w:spacing w:val="-4"/>
          <w:sz w:val="32"/>
          <w:szCs w:val="32"/>
          <w:lang w:val="en-US" w:eastAsia="zh-CN"/>
        </w:rPr>
        <w:t>2018</w:t>
      </w:r>
      <w:r>
        <w:rPr>
          <w:rStyle w:val="21"/>
          <w:rFonts w:hint="eastAsia" w:ascii="仿宋_GB2312" w:hAnsi="仿宋_GB2312" w:eastAsia="仿宋_GB2312" w:cs="仿宋_GB2312"/>
          <w:b w:val="0"/>
          <w:color w:val="auto"/>
          <w:spacing w:val="-4"/>
          <w:sz w:val="32"/>
          <w:szCs w:val="32"/>
        </w:rPr>
        <w:t>年</w:t>
      </w:r>
      <w:r>
        <w:rPr>
          <w:rStyle w:val="21"/>
          <w:rFonts w:hint="eastAsia" w:ascii="仿宋_GB2312" w:hAnsi="仿宋_GB2312" w:eastAsia="仿宋_GB2312" w:cs="仿宋_GB2312"/>
          <w:b w:val="0"/>
          <w:color w:val="auto"/>
          <w:spacing w:val="-4"/>
          <w:sz w:val="32"/>
          <w:szCs w:val="32"/>
          <w:lang w:val="en-US" w:eastAsia="zh-CN"/>
        </w:rPr>
        <w:t>10</w:t>
      </w:r>
      <w:r>
        <w:rPr>
          <w:rStyle w:val="21"/>
          <w:rFonts w:hint="eastAsia" w:ascii="仿宋_GB2312" w:hAnsi="仿宋_GB2312" w:eastAsia="仿宋_GB2312" w:cs="仿宋_GB2312"/>
          <w:b w:val="0"/>
          <w:color w:val="auto"/>
          <w:spacing w:val="-4"/>
          <w:sz w:val="32"/>
          <w:szCs w:val="32"/>
        </w:rPr>
        <w:t>月</w:t>
      </w:r>
      <w:r>
        <w:rPr>
          <w:rStyle w:val="21"/>
          <w:rFonts w:hint="eastAsia" w:ascii="仿宋_GB2312" w:hAnsi="仿宋_GB2312" w:eastAsia="仿宋_GB2312" w:cs="仿宋_GB2312"/>
          <w:b w:val="0"/>
          <w:color w:val="auto"/>
          <w:spacing w:val="-4"/>
          <w:sz w:val="32"/>
          <w:szCs w:val="32"/>
          <w:lang w:val="en-US" w:eastAsia="zh-CN"/>
        </w:rPr>
        <w:t>17</w:t>
      </w:r>
      <w:r>
        <w:rPr>
          <w:rStyle w:val="21"/>
          <w:rFonts w:hint="eastAsia" w:ascii="仿宋_GB2312" w:hAnsi="仿宋_GB2312" w:eastAsia="仿宋_GB2312" w:cs="仿宋_GB2312"/>
          <w:b w:val="0"/>
          <w:color w:val="auto"/>
          <w:spacing w:val="-4"/>
          <w:sz w:val="32"/>
          <w:szCs w:val="32"/>
        </w:rPr>
        <w:t>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_GB2312" w:hAnsi="仿宋_GB2312" w:eastAsia="仿宋_GB2312" w:cs="仿宋_GB2312"/>
          <w:b w:val="0"/>
          <w:color w:val="auto"/>
          <w:spacing w:val="-4"/>
          <w:sz w:val="32"/>
          <w:szCs w:val="32"/>
        </w:rPr>
      </w:pPr>
      <w:r>
        <w:rPr>
          <w:rFonts w:hint="eastAsia" w:ascii="仿宋_GB2312" w:hAnsi="仿宋_GB2312" w:eastAsia="仿宋_GB2312" w:cs="仿宋_GB2312"/>
          <w:bCs/>
          <w:color w:val="auto"/>
          <w:spacing w:val="-4"/>
          <w:sz w:val="32"/>
          <w:szCs w:val="32"/>
        </w:rPr>
        <w:t>项目实施过程中，</w:t>
      </w:r>
      <w:r>
        <w:rPr>
          <w:rFonts w:hint="eastAsia" w:ascii="仿宋_GB2312" w:hAnsi="仿宋_GB2312" w:eastAsia="仿宋_GB2312" w:cs="仿宋_GB2312"/>
          <w:bCs/>
          <w:color w:val="auto"/>
          <w:spacing w:val="-4"/>
          <w:sz w:val="32"/>
          <w:szCs w:val="32"/>
          <w:lang w:eastAsia="zh-CN"/>
        </w:rPr>
        <w:t>我单位制定了每周四项目列会制度，</w:t>
      </w:r>
      <w:r>
        <w:rPr>
          <w:rFonts w:hint="eastAsia" w:ascii="仿宋_GB2312" w:hAnsi="仿宋_GB2312" w:eastAsia="仿宋_GB2312" w:cs="仿宋_GB2312"/>
          <w:bCs/>
          <w:color w:val="auto"/>
          <w:spacing w:val="-4"/>
          <w:sz w:val="32"/>
          <w:szCs w:val="32"/>
        </w:rPr>
        <w:t>保障项目的顺利实施。项目的实施遵守相关法律法规和业务管理规定，项目资料齐全并及时归档。不定期对项目进度情况进行督导检查，对检查过程中发现的问题及时督促整改，确保了项目按时保质完成。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rPr>
      </w:pPr>
      <w:r>
        <w:rPr>
          <w:rStyle w:val="21"/>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1"/>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color w:val="auto"/>
          <w:spacing w:val="-4"/>
          <w:sz w:val="32"/>
          <w:szCs w:val="32"/>
          <w:lang w:val="en-US" w:eastAsia="zh-CN"/>
        </w:rPr>
        <w:t>本项目共设置一级指标3个，二级指标9个，三级指标19个，其中已完成三级指标19个，指标完成率为100%。</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hint="eastAsia" w:ascii="仿宋_GB2312" w:hAnsi="仿宋_GB2312" w:eastAsia="仿宋_GB2312" w:cs="仿宋_GB2312"/>
          <w:b w:val="0"/>
          <w:color w:val="auto"/>
          <w:spacing w:val="-4"/>
          <w:sz w:val="32"/>
          <w:szCs w:val="32"/>
          <w:highlight w:val="none"/>
          <w:lang w:val="en-US" w:eastAsia="zh-CN"/>
        </w:rPr>
      </w:pPr>
      <w:r>
        <w:rPr>
          <w:rStyle w:val="21"/>
          <w:rFonts w:hint="eastAsia" w:ascii="仿宋_GB2312" w:hAnsi="仿宋_GB2312" w:eastAsia="仿宋_GB2312" w:cs="仿宋_GB2312"/>
          <w:b w:val="0"/>
          <w:color w:val="auto"/>
          <w:spacing w:val="-4"/>
          <w:sz w:val="32"/>
          <w:szCs w:val="32"/>
          <w:highlight w:val="none"/>
        </w:rPr>
        <w:t>经济性：</w:t>
      </w:r>
      <w:r>
        <w:rPr>
          <w:rStyle w:val="21"/>
          <w:rFonts w:hint="eastAsia" w:ascii="仿宋_GB2312" w:hAnsi="仿宋_GB2312" w:eastAsia="仿宋_GB2312" w:cs="仿宋_GB2312"/>
          <w:b w:val="0"/>
          <w:color w:val="auto"/>
          <w:spacing w:val="-4"/>
          <w:sz w:val="32"/>
          <w:szCs w:val="32"/>
          <w:highlight w:val="none"/>
          <w:lang w:val="en-US" w:eastAsia="zh-CN"/>
        </w:rPr>
        <w:t>项目实施过程中，严个按照图纸施工，有效控制项目总投资，该项目未超项目总投资。现已完成合同内100%的工程量，达到预期目标。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Style w:val="21"/>
          <w:rFonts w:hint="eastAsia" w:ascii="仿宋_GB2312" w:hAnsi="仿宋_GB2312" w:eastAsia="仿宋_GB2312" w:cs="仿宋_GB2312"/>
          <w:b w:val="0"/>
          <w:color w:val="auto"/>
          <w:spacing w:val="-4"/>
          <w:sz w:val="32"/>
          <w:szCs w:val="32"/>
          <w:highlight w:val="none"/>
        </w:rPr>
        <w:t>效率性：</w:t>
      </w:r>
      <w:r>
        <w:rPr>
          <w:rStyle w:val="21"/>
          <w:rFonts w:hint="eastAsia" w:ascii="仿宋_GB2312" w:hAnsi="仿宋_GB2312" w:eastAsia="仿宋_GB2312" w:cs="仿宋_GB2312"/>
          <w:b w:val="0"/>
          <w:color w:val="auto"/>
          <w:spacing w:val="-4"/>
          <w:sz w:val="32"/>
          <w:szCs w:val="32"/>
          <w:highlight w:val="none"/>
          <w:lang w:eastAsia="zh-CN"/>
        </w:rPr>
        <w:t>项目</w:t>
      </w:r>
      <w:r>
        <w:rPr>
          <w:rStyle w:val="21"/>
          <w:rFonts w:hint="eastAsia" w:ascii="仿宋_GB2312" w:hAnsi="仿宋_GB2312" w:eastAsia="仿宋_GB2312" w:cs="仿宋_GB2312"/>
          <w:b w:val="0"/>
          <w:color w:val="auto"/>
          <w:spacing w:val="-4"/>
          <w:sz w:val="32"/>
          <w:szCs w:val="32"/>
          <w:highlight w:val="none"/>
          <w:lang w:val="en-US" w:eastAsia="zh-CN"/>
        </w:rPr>
        <w:t>按合同施工，在施工期限内完成合同内100%</w:t>
      </w:r>
      <w:r>
        <w:rPr>
          <w:rFonts w:hint="eastAsia" w:ascii="仿宋_GB2312" w:hAnsi="仿宋_GB2312" w:eastAsia="仿宋_GB2312" w:cs="仿宋_GB2312"/>
          <w:color w:val="auto"/>
          <w:spacing w:val="-4"/>
          <w:sz w:val="32"/>
          <w:szCs w:val="32"/>
          <w:lang w:val="en-US" w:eastAsia="zh-CN"/>
        </w:rPr>
        <w:t>的工程量，</w:t>
      </w:r>
      <w:r>
        <w:rPr>
          <w:rFonts w:hint="eastAsia" w:ascii="仿宋_GB2312" w:hAnsi="仿宋_GB2312" w:eastAsia="仿宋_GB2312" w:cs="仿宋_GB2312"/>
          <w:color w:val="auto"/>
          <w:spacing w:val="-4"/>
          <w:sz w:val="32"/>
          <w:szCs w:val="32"/>
        </w:rPr>
        <w:t>完成质量</w:t>
      </w:r>
      <w:r>
        <w:rPr>
          <w:rFonts w:hint="eastAsia" w:ascii="仿宋_GB2312" w:hAnsi="仿宋_GB2312" w:eastAsia="仿宋_GB2312" w:cs="仿宋_GB2312"/>
          <w:color w:val="auto"/>
          <w:spacing w:val="-4"/>
          <w:sz w:val="32"/>
          <w:szCs w:val="32"/>
          <w:lang w:eastAsia="zh-CN"/>
        </w:rPr>
        <w:t>为合格</w:t>
      </w:r>
      <w:r>
        <w:rPr>
          <w:rFonts w:hint="eastAsia" w:ascii="仿宋_GB2312" w:hAnsi="仿宋_GB2312" w:eastAsia="仿宋_GB2312" w:cs="仿宋_GB2312"/>
          <w:color w:val="auto"/>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color w:val="FF0000"/>
          <w:spacing w:val="-4"/>
          <w:sz w:val="32"/>
          <w:szCs w:val="32"/>
          <w:highlight w:val="yellow"/>
        </w:rPr>
      </w:pPr>
      <w:r>
        <w:rPr>
          <w:rFonts w:hint="eastAsia" w:ascii="仿宋_GB2312" w:hAnsi="仿宋_GB2312" w:eastAsia="仿宋_GB2312" w:cs="仿宋_GB2312"/>
          <w:color w:val="auto"/>
          <w:spacing w:val="-4"/>
          <w:sz w:val="32"/>
          <w:szCs w:val="32"/>
        </w:rPr>
        <w:t>效益性：</w:t>
      </w:r>
      <w:r>
        <w:rPr>
          <w:rFonts w:hint="eastAsia" w:ascii="仿宋_GB2312" w:hAnsi="仿宋_GB2312" w:eastAsia="仿宋_GB2312" w:cs="仿宋_GB2312"/>
          <w:color w:val="auto"/>
          <w:spacing w:val="-4"/>
          <w:sz w:val="32"/>
          <w:szCs w:val="32"/>
          <w:lang w:val="en-US" w:eastAsia="zh-CN"/>
        </w:rPr>
        <w:t>项目实施后，有效增加项目区三个村土地灌溉面积，带动项目区农牧业发展，增加农牧民收入。</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不存在未完成情况</w:t>
      </w:r>
      <w:r>
        <w:rPr>
          <w:rFonts w:hint="eastAsia" w:ascii="仿宋_GB2312" w:hAnsi="仿宋_GB2312" w:eastAsia="仿宋_GB2312" w:cs="仿宋_GB2312"/>
          <w:color w:val="auto"/>
          <w:spacing w:val="-4"/>
          <w:sz w:val="32"/>
          <w:szCs w:val="32"/>
          <w:lang w:val="en-US" w:eastAsia="zh-CN"/>
        </w:rPr>
        <w:t>分析</w:t>
      </w:r>
      <w:r>
        <w:rPr>
          <w:rFonts w:hint="eastAsia" w:ascii="仿宋_GB2312" w:hAnsi="仿宋_GB2312" w:eastAsia="仿宋_GB2312" w:cs="仿宋_GB2312"/>
          <w:color w:val="auto"/>
          <w:spacing w:val="-4"/>
          <w:sz w:val="32"/>
          <w:szCs w:val="32"/>
        </w:rPr>
        <w:t>:2018年本项目绩效目标全部达成，不存在未完成原因分析。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ascii="仿宋" w:hAnsi="仿宋" w:eastAsia="仿宋"/>
          <w:bCs/>
          <w:color w:val="auto"/>
          <w:spacing w:val="-4"/>
          <w:sz w:val="32"/>
          <w:szCs w:val="32"/>
        </w:rPr>
      </w:pPr>
      <w:r>
        <w:rPr>
          <w:rFonts w:ascii="仿宋" w:hAnsi="仿宋" w:eastAsia="仿宋"/>
          <w:bCs/>
          <w:color w:val="auto"/>
          <w:spacing w:val="-4"/>
          <w:sz w:val="32"/>
          <w:szCs w:val="32"/>
        </w:rPr>
        <w:t>短期性项目主要分析</w:t>
      </w:r>
      <w:r>
        <w:rPr>
          <w:rFonts w:hint="eastAsia" w:ascii="仿宋" w:hAnsi="仿宋" w:eastAsia="仿宋"/>
          <w:bCs/>
          <w:color w:val="auto"/>
          <w:spacing w:val="-4"/>
          <w:sz w:val="32"/>
          <w:szCs w:val="32"/>
        </w:rPr>
        <w:t>项目</w:t>
      </w:r>
      <w:r>
        <w:rPr>
          <w:rFonts w:ascii="仿宋" w:hAnsi="仿宋" w:eastAsia="仿宋"/>
          <w:bCs/>
          <w:color w:val="auto"/>
          <w:spacing w:val="-4"/>
          <w:sz w:val="32"/>
          <w:szCs w:val="32"/>
        </w:rPr>
        <w:t>的移交和后续管理</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今后加强施工管理，合理组织实施。</w:t>
      </w:r>
      <w:r>
        <w:rPr>
          <w:rFonts w:ascii="仿宋" w:hAnsi="仿宋" w:eastAsia="仿宋"/>
          <w:bCs/>
          <w:color w:val="auto"/>
          <w:spacing w:val="-4"/>
          <w:sz w:val="32"/>
          <w:szCs w:val="32"/>
        </w:rPr>
        <w:t>长期性项目主要分析下一年度计划及安排等。</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1、主要经验及做法</w:t>
      </w:r>
      <w:r>
        <w:rPr>
          <w:rFonts w:hint="eastAsia" w:ascii="仿宋_GB2312" w:hAnsi="仿宋_GB2312" w:eastAsia="仿宋_GB2312" w:cs="仿宋_GB2312"/>
          <w:bCs/>
          <w:spacing w:val="-4"/>
          <w:sz w:val="32"/>
          <w:szCs w:val="32"/>
          <w:lang w:eastAsia="zh-CN"/>
        </w:rPr>
        <w:t>：制定每周四项目列会有效保证施工质量。</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2、存在的问题</w:t>
      </w:r>
      <w:r>
        <w:rPr>
          <w:rFonts w:hint="eastAsia" w:ascii="仿宋_GB2312" w:hAnsi="仿宋_GB2312" w:eastAsia="仿宋_GB2312" w:cs="仿宋_GB2312"/>
          <w:bCs/>
          <w:spacing w:val="-4"/>
          <w:sz w:val="32"/>
          <w:szCs w:val="32"/>
          <w:lang w:eastAsia="zh-CN"/>
        </w:rPr>
        <w:t>：施工组织实施不合理，耽误施工进度。</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3、建议</w:t>
      </w:r>
      <w:r>
        <w:rPr>
          <w:rFonts w:hint="eastAsia" w:ascii="仿宋_GB2312" w:hAnsi="仿宋_GB2312" w:eastAsia="仿宋_GB2312" w:cs="仿宋_GB2312"/>
          <w:bCs/>
          <w:spacing w:val="-4"/>
          <w:sz w:val="32"/>
          <w:szCs w:val="32"/>
          <w:lang w:eastAsia="zh-CN"/>
        </w:rPr>
        <w:t>：加强管理，合理制定实施计划。</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Fonts w:ascii="黑体" w:hAnsi="黑体" w:eastAsia="黑体"/>
          <w:bCs/>
          <w:spacing w:val="-4"/>
          <w:sz w:val="32"/>
          <w:szCs w:val="32"/>
        </w:rPr>
      </w:pPr>
      <w:r>
        <w:rPr>
          <w:rStyle w:val="21"/>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本次评价通过文件研读、实地调研、数据分析等方式，全面了解引水管道建设项目资金的使用效率和效果，项目管理过程是</w:t>
      </w:r>
      <w:r>
        <w:rPr>
          <w:rFonts w:hint="eastAsia" w:ascii="仿宋_GB2312" w:hAnsi="仿宋_GB2312" w:eastAsia="仿宋_GB2312" w:cs="仿宋_GB2312"/>
          <w:color w:val="auto"/>
          <w:spacing w:val="-4"/>
          <w:sz w:val="32"/>
          <w:szCs w:val="32"/>
          <w:lang w:val="en-US" w:eastAsia="zh-CN"/>
        </w:rPr>
        <w:t>很</w:t>
      </w:r>
      <w:r>
        <w:rPr>
          <w:rFonts w:hint="eastAsia" w:ascii="仿宋_GB2312" w:hAnsi="仿宋_GB2312" w:eastAsia="仿宋_GB2312" w:cs="仿宋_GB2312"/>
          <w:color w:val="auto"/>
          <w:spacing w:val="-4"/>
          <w:sz w:val="32"/>
          <w:szCs w:val="32"/>
        </w:rPr>
        <w:t>规范</w:t>
      </w:r>
      <w:r>
        <w:rPr>
          <w:rFonts w:hint="eastAsia" w:ascii="仿宋_GB2312" w:hAnsi="仿宋_GB2312" w:eastAsia="仿宋_GB2312" w:cs="仿宋_GB2312"/>
          <w:color w:val="auto"/>
          <w:spacing w:val="-4"/>
          <w:sz w:val="32"/>
          <w:szCs w:val="32"/>
          <w:lang w:val="en-US" w:eastAsia="zh-CN"/>
        </w:rPr>
        <w:t>的</w:t>
      </w: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已经</w:t>
      </w:r>
      <w:r>
        <w:rPr>
          <w:rFonts w:hint="eastAsia" w:ascii="仿宋_GB2312" w:hAnsi="仿宋_GB2312" w:eastAsia="仿宋_GB2312" w:cs="仿宋_GB2312"/>
          <w:color w:val="auto"/>
          <w:spacing w:val="-4"/>
          <w:sz w:val="32"/>
          <w:szCs w:val="32"/>
        </w:rPr>
        <w:t>完成了预期绩效目标等。同时，通过开展自我评价来总结经验和教训，为</w:t>
      </w:r>
      <w:r>
        <w:rPr>
          <w:rFonts w:hint="eastAsia" w:ascii="仿宋_GB2312" w:hAnsi="仿宋_GB2312" w:eastAsia="仿宋_GB2312" w:cs="仿宋_GB2312"/>
          <w:color w:val="auto"/>
          <w:spacing w:val="-4"/>
          <w:sz w:val="32"/>
          <w:szCs w:val="32"/>
          <w:lang w:eastAsia="zh-CN"/>
        </w:rPr>
        <w:t>我</w:t>
      </w:r>
      <w:r>
        <w:rPr>
          <w:rFonts w:hint="eastAsia" w:ascii="仿宋_GB2312" w:hAnsi="仿宋_GB2312" w:eastAsia="仿宋_GB2312" w:cs="仿宋_GB2312"/>
          <w:color w:val="auto"/>
          <w:spacing w:val="-4"/>
          <w:sz w:val="32"/>
          <w:szCs w:val="32"/>
        </w:rPr>
        <w:t>区今后的</w:t>
      </w:r>
      <w:r>
        <w:rPr>
          <w:rFonts w:hint="eastAsia" w:ascii="仿宋_GB2312" w:hAnsi="仿宋_GB2312" w:eastAsia="仿宋_GB2312" w:cs="仿宋_GB2312"/>
          <w:color w:val="auto"/>
          <w:spacing w:val="-4"/>
          <w:sz w:val="32"/>
          <w:szCs w:val="32"/>
          <w:lang w:eastAsia="zh-CN"/>
        </w:rPr>
        <w:t>项目</w:t>
      </w:r>
      <w:r>
        <w:rPr>
          <w:rFonts w:hint="eastAsia" w:ascii="仿宋_GB2312" w:hAnsi="仿宋_GB2312" w:eastAsia="仿宋_GB2312" w:cs="仿宋_GB2312"/>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1"/>
          <w:rFonts w:ascii="仿宋" w:hAnsi="仿宋" w:eastAsia="仿宋"/>
          <w:spacing w:val="-4"/>
          <w:sz w:val="32"/>
          <w:szCs w:val="32"/>
        </w:rPr>
      </w:pPr>
      <w:r>
        <w:rPr>
          <w:rStyle w:val="21"/>
          <w:rFonts w:hint="eastAsia" w:ascii="仿宋" w:hAnsi="仿宋" w:eastAsia="仿宋"/>
          <w:b w:val="0"/>
          <w:spacing w:val="-4"/>
          <w:sz w:val="32"/>
          <w:szCs w:val="32"/>
        </w:rPr>
        <w:t>《项目支出绩效目</w:t>
      </w:r>
      <w:bookmarkStart w:id="0" w:name="_GoBack"/>
      <w:bookmarkEnd w:id="0"/>
      <w:r>
        <w:rPr>
          <w:rStyle w:val="21"/>
          <w:rFonts w:hint="eastAsia" w:ascii="仿宋" w:hAnsi="仿宋" w:eastAsia="仿宋"/>
          <w:b w:val="0"/>
          <w:spacing w:val="-4"/>
          <w:sz w:val="32"/>
          <w:szCs w:val="32"/>
        </w:rPr>
        <w:t>标自评表》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4147752"/>
    <w:rsid w:val="042B352A"/>
    <w:rsid w:val="049A3E41"/>
    <w:rsid w:val="07A6161D"/>
    <w:rsid w:val="091E3349"/>
    <w:rsid w:val="10287764"/>
    <w:rsid w:val="13CA075A"/>
    <w:rsid w:val="147E7A7C"/>
    <w:rsid w:val="14D152F1"/>
    <w:rsid w:val="162159CC"/>
    <w:rsid w:val="178C3B79"/>
    <w:rsid w:val="1BBC11B5"/>
    <w:rsid w:val="1C053DE0"/>
    <w:rsid w:val="1C25679E"/>
    <w:rsid w:val="1C2F7C70"/>
    <w:rsid w:val="1E3C0C31"/>
    <w:rsid w:val="22341DB5"/>
    <w:rsid w:val="24FF6336"/>
    <w:rsid w:val="2759737D"/>
    <w:rsid w:val="28407FE5"/>
    <w:rsid w:val="2E537C6E"/>
    <w:rsid w:val="305526BA"/>
    <w:rsid w:val="332917DD"/>
    <w:rsid w:val="3592057E"/>
    <w:rsid w:val="3706512E"/>
    <w:rsid w:val="37803643"/>
    <w:rsid w:val="391C2C15"/>
    <w:rsid w:val="397F4FE8"/>
    <w:rsid w:val="3BC31231"/>
    <w:rsid w:val="3CB2573C"/>
    <w:rsid w:val="3CC411B0"/>
    <w:rsid w:val="3CDB549D"/>
    <w:rsid w:val="417367C9"/>
    <w:rsid w:val="43A378A8"/>
    <w:rsid w:val="44945F99"/>
    <w:rsid w:val="4861633D"/>
    <w:rsid w:val="4B933F70"/>
    <w:rsid w:val="50714CFF"/>
    <w:rsid w:val="52B84953"/>
    <w:rsid w:val="54471237"/>
    <w:rsid w:val="55A21126"/>
    <w:rsid w:val="56FE4BC7"/>
    <w:rsid w:val="576600D7"/>
    <w:rsid w:val="5AC868AF"/>
    <w:rsid w:val="5B281E69"/>
    <w:rsid w:val="60FA1A9C"/>
    <w:rsid w:val="629215F4"/>
    <w:rsid w:val="66AA74DB"/>
    <w:rsid w:val="66BB0BA1"/>
    <w:rsid w:val="6BAA5587"/>
    <w:rsid w:val="71FF47FC"/>
    <w:rsid w:val="73451642"/>
    <w:rsid w:val="73B051CF"/>
    <w:rsid w:val="73B21EA8"/>
    <w:rsid w:val="7453589B"/>
    <w:rsid w:val="76147E36"/>
    <w:rsid w:val="79862A88"/>
    <w:rsid w:val="7B1E3FC0"/>
    <w:rsid w:val="7D5E2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5"/>
    <w:next w:val="5"/>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Document Map"/>
    <w:basedOn w:val="1"/>
    <w:link w:val="48"/>
    <w:unhideWhenUsed/>
    <w:qFormat/>
    <w:uiPriority w:val="99"/>
    <w:rPr>
      <w:rFonts w:ascii="宋体"/>
      <w:sz w:val="18"/>
      <w:szCs w:val="18"/>
    </w:rPr>
  </w:style>
  <w:style w:type="paragraph" w:styleId="13">
    <w:name w:val="Balloon Text"/>
    <w:basedOn w:val="1"/>
    <w:link w:val="49"/>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Char"/>
    <w:basedOn w:val="20"/>
    <w:link w:val="2"/>
    <w:qFormat/>
    <w:uiPriority w:val="9"/>
    <w:rPr>
      <w:rFonts w:asciiTheme="majorHAnsi" w:hAnsiTheme="majorHAnsi" w:eastAsiaTheme="majorEastAsia"/>
      <w:b/>
      <w:bCs/>
      <w:kern w:val="32"/>
      <w:sz w:val="32"/>
      <w:szCs w:val="32"/>
    </w:rPr>
  </w:style>
  <w:style w:type="character" w:customStyle="1" w:styleId="24">
    <w:name w:val="标题 2 Char"/>
    <w:basedOn w:val="20"/>
    <w:link w:val="3"/>
    <w:semiHidden/>
    <w:qFormat/>
    <w:uiPriority w:val="9"/>
    <w:rPr>
      <w:rFonts w:asciiTheme="majorHAnsi" w:hAnsiTheme="majorHAnsi" w:eastAsiaTheme="majorEastAsia"/>
      <w:b/>
      <w:bCs/>
      <w:i/>
      <w:iCs/>
      <w:sz w:val="28"/>
      <w:szCs w:val="28"/>
    </w:rPr>
  </w:style>
  <w:style w:type="character" w:customStyle="1" w:styleId="25">
    <w:name w:val="标题 3 Char"/>
    <w:basedOn w:val="20"/>
    <w:link w:val="4"/>
    <w:semiHidden/>
    <w:qFormat/>
    <w:uiPriority w:val="9"/>
    <w:rPr>
      <w:rFonts w:asciiTheme="majorHAnsi" w:hAnsiTheme="majorHAnsi" w:eastAsiaTheme="majorEastAsia"/>
      <w:b/>
      <w:bCs/>
      <w:sz w:val="26"/>
      <w:szCs w:val="26"/>
    </w:rPr>
  </w:style>
  <w:style w:type="character" w:customStyle="1" w:styleId="26">
    <w:name w:val="标题 4 Char"/>
    <w:basedOn w:val="20"/>
    <w:link w:val="6"/>
    <w:semiHidden/>
    <w:qFormat/>
    <w:uiPriority w:val="9"/>
    <w:rPr>
      <w:b/>
      <w:bCs/>
      <w:sz w:val="28"/>
      <w:szCs w:val="28"/>
    </w:rPr>
  </w:style>
  <w:style w:type="character" w:customStyle="1" w:styleId="27">
    <w:name w:val="标题 5 Char"/>
    <w:basedOn w:val="20"/>
    <w:link w:val="7"/>
    <w:semiHidden/>
    <w:qFormat/>
    <w:uiPriority w:val="9"/>
    <w:rPr>
      <w:b/>
      <w:bCs/>
      <w:i/>
      <w:iCs/>
      <w:sz w:val="26"/>
      <w:szCs w:val="26"/>
    </w:rPr>
  </w:style>
  <w:style w:type="character" w:customStyle="1" w:styleId="28">
    <w:name w:val="标题 6 Char"/>
    <w:basedOn w:val="20"/>
    <w:link w:val="8"/>
    <w:semiHidden/>
    <w:qFormat/>
    <w:uiPriority w:val="9"/>
    <w:rPr>
      <w:b/>
      <w:bCs/>
    </w:rPr>
  </w:style>
  <w:style w:type="character" w:customStyle="1" w:styleId="29">
    <w:name w:val="标题 7 Char"/>
    <w:basedOn w:val="20"/>
    <w:link w:val="9"/>
    <w:semiHidden/>
    <w:qFormat/>
    <w:uiPriority w:val="9"/>
    <w:rPr>
      <w:sz w:val="24"/>
      <w:szCs w:val="24"/>
    </w:rPr>
  </w:style>
  <w:style w:type="character" w:customStyle="1" w:styleId="30">
    <w:name w:val="标题 8 Char"/>
    <w:basedOn w:val="20"/>
    <w:link w:val="10"/>
    <w:semiHidden/>
    <w:qFormat/>
    <w:uiPriority w:val="9"/>
    <w:rPr>
      <w:i/>
      <w:iCs/>
      <w:sz w:val="24"/>
      <w:szCs w:val="24"/>
    </w:rPr>
  </w:style>
  <w:style w:type="character" w:customStyle="1" w:styleId="31">
    <w:name w:val="标题 9 Char"/>
    <w:basedOn w:val="20"/>
    <w:link w:val="11"/>
    <w:semiHidden/>
    <w:qFormat/>
    <w:uiPriority w:val="9"/>
    <w:rPr>
      <w:rFonts w:asciiTheme="majorHAnsi" w:hAnsiTheme="majorHAnsi" w:eastAsiaTheme="majorEastAsia"/>
    </w:rPr>
  </w:style>
  <w:style w:type="character" w:customStyle="1" w:styleId="32">
    <w:name w:val="标题 Char"/>
    <w:basedOn w:val="20"/>
    <w:link w:val="18"/>
    <w:qFormat/>
    <w:uiPriority w:val="10"/>
    <w:rPr>
      <w:rFonts w:asciiTheme="majorHAnsi" w:hAnsiTheme="majorHAnsi" w:eastAsiaTheme="majorEastAsia"/>
      <w:b/>
      <w:bCs/>
      <w:kern w:val="28"/>
      <w:sz w:val="32"/>
      <w:szCs w:val="32"/>
    </w:rPr>
  </w:style>
  <w:style w:type="character" w:customStyle="1" w:styleId="33">
    <w:name w:val="副标题 Char"/>
    <w:basedOn w:val="20"/>
    <w:link w:val="16"/>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qFormat/>
    <w:uiPriority w:val="30"/>
    <w:rPr>
      <w:b/>
      <w:i/>
      <w:sz w:val="24"/>
    </w:rPr>
  </w:style>
  <w:style w:type="character" w:customStyle="1" w:styleId="40">
    <w:name w:val="Subtle Emphasis"/>
    <w:qFormat/>
    <w:uiPriority w:val="19"/>
    <w:rPr>
      <w:i/>
      <w:color w:val="595959" w:themeColor="text1" w:themeTint="A5"/>
    </w:rPr>
  </w:style>
  <w:style w:type="character" w:customStyle="1" w:styleId="41">
    <w:name w:val="Intense Emphasis"/>
    <w:basedOn w:val="20"/>
    <w:qFormat/>
    <w:uiPriority w:val="21"/>
    <w:rPr>
      <w:b/>
      <w:i/>
      <w:sz w:val="24"/>
      <w:szCs w:val="24"/>
      <w:u w:val="single"/>
    </w:rPr>
  </w:style>
  <w:style w:type="character" w:customStyle="1" w:styleId="42">
    <w:name w:val="Subtle Reference"/>
    <w:basedOn w:val="20"/>
    <w:qFormat/>
    <w:uiPriority w:val="31"/>
    <w:rPr>
      <w:sz w:val="24"/>
      <w:szCs w:val="24"/>
      <w:u w:val="single"/>
    </w:rPr>
  </w:style>
  <w:style w:type="character" w:customStyle="1" w:styleId="43">
    <w:name w:val="Intense Reference"/>
    <w:basedOn w:val="20"/>
    <w:qFormat/>
    <w:uiPriority w:val="32"/>
    <w:rPr>
      <w:b/>
      <w:sz w:val="24"/>
      <w:u w:val="single"/>
    </w:rPr>
  </w:style>
  <w:style w:type="character" w:customStyle="1" w:styleId="44">
    <w:name w:val="Book Title"/>
    <w:basedOn w:val="20"/>
    <w:qFormat/>
    <w:uiPriority w:val="33"/>
    <w:rPr>
      <w:rFonts w:asciiTheme="majorHAnsi" w:hAnsiTheme="majorHAnsi" w:eastAsiaTheme="majorEastAsia"/>
      <w:b/>
      <w:i/>
      <w:sz w:val="24"/>
      <w:szCs w:val="24"/>
    </w:rPr>
  </w:style>
  <w:style w:type="paragraph" w:customStyle="1" w:styleId="45">
    <w:name w:val="TOC Heading"/>
    <w:basedOn w:val="2"/>
    <w:next w:val="1"/>
    <w:unhideWhenUsed/>
    <w:qFormat/>
    <w:uiPriority w:val="39"/>
    <w:pPr>
      <w:outlineLvl w:val="9"/>
    </w:pPr>
    <w:rPr>
      <w:lang w:eastAsia="en-US" w:bidi="en-US"/>
    </w:rPr>
  </w:style>
  <w:style w:type="character" w:customStyle="1" w:styleId="46">
    <w:name w:val="页眉 Char"/>
    <w:basedOn w:val="20"/>
    <w:link w:val="15"/>
    <w:qFormat/>
    <w:uiPriority w:val="99"/>
    <w:rPr>
      <w:rFonts w:ascii="Calibri" w:hAnsi="Calibri" w:eastAsia="宋体"/>
      <w:kern w:val="2"/>
      <w:sz w:val="18"/>
      <w:szCs w:val="18"/>
    </w:rPr>
  </w:style>
  <w:style w:type="character" w:customStyle="1" w:styleId="47">
    <w:name w:val="页脚 Char"/>
    <w:basedOn w:val="20"/>
    <w:link w:val="14"/>
    <w:qFormat/>
    <w:uiPriority w:val="99"/>
    <w:rPr>
      <w:rFonts w:ascii="Calibri" w:hAnsi="Calibri" w:eastAsia="宋体"/>
      <w:kern w:val="2"/>
      <w:sz w:val="18"/>
      <w:szCs w:val="18"/>
    </w:rPr>
  </w:style>
  <w:style w:type="character" w:customStyle="1" w:styleId="48">
    <w:name w:val="文档结构图 Char"/>
    <w:basedOn w:val="20"/>
    <w:link w:val="12"/>
    <w:semiHidden/>
    <w:qFormat/>
    <w:uiPriority w:val="99"/>
    <w:rPr>
      <w:rFonts w:ascii="宋体" w:hAnsi="Times New Roman" w:eastAsia="宋体"/>
      <w:kern w:val="2"/>
      <w:sz w:val="18"/>
      <w:szCs w:val="18"/>
    </w:rPr>
  </w:style>
  <w:style w:type="character" w:customStyle="1" w:styleId="49">
    <w:name w:val="批注框文本 Char"/>
    <w:basedOn w:val="20"/>
    <w:link w:val="13"/>
    <w:semiHidden/>
    <w:qFormat/>
    <w:uiPriority w:val="99"/>
    <w:rPr>
      <w:rFonts w:ascii="Times New Roman" w:hAnsi="Times New Roman" w:eastAsia="宋体"/>
      <w:kern w:val="2"/>
      <w:sz w:val="18"/>
      <w:szCs w:val="18"/>
    </w:rPr>
  </w:style>
  <w:style w:type="paragraph" w:customStyle="1" w:styleId="5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0</TotalTime>
  <ScaleCrop>false</ScaleCrop>
  <LinksUpToDate>false</LinksUpToDate>
  <CharactersWithSpaces>1916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嘻嘻哈哈</cp:lastModifiedBy>
  <cp:lastPrinted>2018-12-17T10:15:00Z</cp:lastPrinted>
  <dcterms:modified xsi:type="dcterms:W3CDTF">2019-09-19T13:02:32Z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