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both"/>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lang w:val="zh-TW" w:eastAsia="zh-TW"/>
        </w:rPr>
      </w:pPr>
      <w:r>
        <w:rPr>
          <w:rFonts w:ascii="华文中宋" w:hAnsi="华文中宋" w:eastAsia="华文中宋" w:cs="华文中宋"/>
          <w:b/>
          <w:bCs/>
          <w:kern w:val="0"/>
          <w:sz w:val="52"/>
          <w:szCs w:val="52"/>
          <w:lang w:val="zh-TW" w:eastAsia="zh-TW"/>
        </w:rPr>
        <w:t>新疆财政支出绩效自评报告</w:t>
      </w:r>
    </w:p>
    <w:p>
      <w:pPr>
        <w:pStyle w:val="50"/>
        <w:spacing w:line="540" w:lineRule="exact"/>
        <w:jc w:val="center"/>
        <w:rPr>
          <w:rFonts w:ascii="华文中宋" w:hAnsi="华文中宋" w:eastAsia="华文中宋" w:cs="华文中宋"/>
          <w:b/>
          <w:bCs/>
          <w:kern w:val="0"/>
          <w:sz w:val="52"/>
          <w:szCs w:val="52"/>
        </w:rPr>
      </w:pPr>
    </w:p>
    <w:p>
      <w:pPr>
        <w:pStyle w:val="50"/>
        <w:spacing w:line="700" w:lineRule="exact"/>
        <w:ind w:firstLine="720" w:firstLineChars="200"/>
        <w:jc w:val="center"/>
        <w:rPr>
          <w:rFonts w:hint="eastAsia" w:ascii="仿宋_GB2312" w:hAnsi="仿宋_GB2312" w:eastAsia="仿宋_GB2312" w:cs="仿宋_GB2312"/>
          <w:kern w:val="0"/>
          <w:sz w:val="36"/>
          <w:szCs w:val="36"/>
          <w:lang w:val="zh-TW" w:eastAsia="zh-TW"/>
        </w:rPr>
      </w:pPr>
      <w:r>
        <w:rPr>
          <w:rFonts w:hint="eastAsia" w:ascii="仿宋_GB2312" w:hAnsi="仿宋_GB2312" w:eastAsia="仿宋_GB2312" w:cs="仿宋_GB2312"/>
          <w:kern w:val="0"/>
          <w:sz w:val="36"/>
          <w:szCs w:val="36"/>
          <w:lang w:val="zh-TW" w:eastAsia="zh-TW"/>
        </w:rPr>
        <w:t>（201</w:t>
      </w:r>
      <w:r>
        <w:rPr>
          <w:rFonts w:hint="eastAsia" w:ascii="仿宋_GB2312" w:hAnsi="仿宋_GB2312" w:eastAsia="仿宋_GB2312" w:cs="仿宋_GB2312"/>
          <w:kern w:val="0"/>
          <w:sz w:val="36"/>
          <w:szCs w:val="36"/>
          <w:lang w:val="en-US" w:eastAsia="zh-CN"/>
        </w:rPr>
        <w:t>8</w:t>
      </w:r>
      <w:r>
        <w:rPr>
          <w:rFonts w:hint="eastAsia" w:ascii="仿宋_GB2312" w:hAnsi="仿宋_GB2312" w:eastAsia="仿宋_GB2312" w:cs="仿宋_GB2312"/>
          <w:kern w:val="0"/>
          <w:sz w:val="36"/>
          <w:szCs w:val="36"/>
          <w:lang w:val="zh-TW" w:eastAsia="zh-TW"/>
        </w:rPr>
        <w:t>年度）</w:t>
      </w:r>
    </w:p>
    <w:p>
      <w:pPr>
        <w:pStyle w:val="50"/>
        <w:spacing w:line="540" w:lineRule="exact"/>
        <w:jc w:val="center"/>
        <w:rPr>
          <w:kern w:val="0"/>
          <w:sz w:val="30"/>
          <w:szCs w:val="30"/>
        </w:rPr>
      </w:pPr>
    </w:p>
    <w:p>
      <w:pPr>
        <w:pStyle w:val="50"/>
        <w:spacing w:line="540" w:lineRule="exact"/>
        <w:jc w:val="center"/>
        <w:rPr>
          <w:kern w:val="0"/>
          <w:sz w:val="30"/>
          <w:szCs w:val="30"/>
        </w:rPr>
      </w:pPr>
    </w:p>
    <w:p>
      <w:pPr>
        <w:pStyle w:val="50"/>
        <w:spacing w:line="540" w:lineRule="exact"/>
        <w:rPr>
          <w:kern w:val="0"/>
          <w:sz w:val="30"/>
          <w:szCs w:val="30"/>
        </w:rPr>
      </w:pPr>
    </w:p>
    <w:p>
      <w:pPr>
        <w:pStyle w:val="50"/>
        <w:spacing w:line="540" w:lineRule="exact"/>
        <w:rPr>
          <w:kern w:val="0"/>
          <w:sz w:val="30"/>
          <w:szCs w:val="30"/>
        </w:rPr>
      </w:pPr>
    </w:p>
    <w:p>
      <w:pPr>
        <w:pStyle w:val="50"/>
        <w:spacing w:line="700" w:lineRule="exact"/>
        <w:ind w:firstLine="720" w:firstLineChars="200"/>
        <w:jc w:val="left"/>
        <w:rPr>
          <w:rFonts w:hint="eastAsia" w:ascii="仿宋_GB2312" w:hAnsi="仿宋_GB2312" w:eastAsia="仿宋_GB2312" w:cs="仿宋_GB2312"/>
          <w:kern w:val="0"/>
          <w:sz w:val="36"/>
          <w:szCs w:val="36"/>
          <w:lang w:val="zh-TW" w:eastAsia="zh-TW"/>
        </w:rPr>
      </w:pPr>
      <w:r>
        <w:rPr>
          <w:rFonts w:ascii="仿宋_GB2312" w:hAnsi="仿宋_GB2312" w:eastAsia="仿宋_GB2312" w:cs="仿宋_GB2312"/>
          <w:kern w:val="0"/>
          <w:sz w:val="36"/>
          <w:szCs w:val="36"/>
          <w:lang w:val="zh-TW" w:eastAsia="zh-TW"/>
        </w:rPr>
        <w:t>项目名称：</w:t>
      </w:r>
      <w:r>
        <w:rPr>
          <w:rFonts w:hint="eastAsia" w:ascii="仿宋_GB2312" w:hAnsi="仿宋_GB2312" w:eastAsia="仿宋_GB2312" w:cs="仿宋_GB2312"/>
          <w:kern w:val="0"/>
          <w:sz w:val="36"/>
          <w:szCs w:val="36"/>
          <w:lang w:val="en-US" w:eastAsia="zh-CN"/>
        </w:rPr>
        <w:t>灾后重建</w:t>
      </w:r>
      <w:r>
        <w:rPr>
          <w:rFonts w:hint="eastAsia" w:ascii="仿宋_GB2312" w:hAnsi="仿宋_GB2312" w:eastAsia="仿宋_GB2312" w:cs="仿宋_GB2312"/>
          <w:kern w:val="0"/>
          <w:sz w:val="36"/>
          <w:szCs w:val="36"/>
          <w:lang w:val="zh-TW" w:eastAsia="zh-TW"/>
        </w:rPr>
        <w:t>渠道防渗项目</w:t>
      </w:r>
    </w:p>
    <w:p>
      <w:pPr>
        <w:pStyle w:val="50"/>
        <w:spacing w:line="700" w:lineRule="exact"/>
        <w:ind w:firstLine="720" w:firstLineChars="200"/>
        <w:jc w:val="left"/>
        <w:rPr>
          <w:rFonts w:hint="eastAsia" w:ascii="仿宋_GB2312" w:hAnsi="仿宋_GB2312" w:eastAsia="仿宋_GB2312" w:cs="仿宋_GB2312"/>
          <w:kern w:val="0"/>
          <w:sz w:val="36"/>
          <w:szCs w:val="36"/>
          <w:lang w:val="en-US" w:eastAsia="zh-CN"/>
        </w:rPr>
      </w:pPr>
      <w:r>
        <w:rPr>
          <w:rFonts w:ascii="仿宋_GB2312" w:hAnsi="仿宋_GB2312" w:eastAsia="仿宋_GB2312" w:cs="仿宋_GB2312"/>
          <w:kern w:val="0"/>
          <w:sz w:val="36"/>
          <w:szCs w:val="36"/>
          <w:lang w:val="zh-TW" w:eastAsia="zh-TW"/>
        </w:rPr>
        <w:t>实施单位（公章）：</w:t>
      </w:r>
      <w:r>
        <w:rPr>
          <w:rFonts w:hint="eastAsia" w:ascii="仿宋_GB2312" w:hAnsi="仿宋_GB2312" w:eastAsia="仿宋_GB2312" w:cs="仿宋_GB2312"/>
          <w:kern w:val="0"/>
          <w:sz w:val="36"/>
          <w:szCs w:val="36"/>
          <w:lang w:val="zh-TW" w:eastAsia="zh-CN"/>
        </w:rPr>
        <w:t>塔什库尔干县</w:t>
      </w:r>
      <w:r>
        <w:rPr>
          <w:rFonts w:hint="eastAsia" w:ascii="仿宋_GB2312" w:hAnsi="仿宋_GB2312" w:eastAsia="仿宋_GB2312" w:cs="仿宋_GB2312"/>
          <w:kern w:val="0"/>
          <w:sz w:val="36"/>
          <w:szCs w:val="36"/>
          <w:lang w:val="en-US" w:eastAsia="zh-CN"/>
        </w:rPr>
        <w:t>水利局</w:t>
      </w:r>
    </w:p>
    <w:p>
      <w:pPr>
        <w:pStyle w:val="50"/>
        <w:spacing w:line="700" w:lineRule="exact"/>
        <w:ind w:firstLine="720" w:firstLineChars="200"/>
        <w:jc w:val="left"/>
        <w:rPr>
          <w:kern w:val="0"/>
          <w:sz w:val="36"/>
          <w:szCs w:val="36"/>
          <w:lang w:val="zh-TW" w:eastAsia="zh-TW"/>
        </w:rPr>
      </w:pPr>
      <w:r>
        <w:rPr>
          <w:rFonts w:ascii="仿宋_GB2312" w:hAnsi="仿宋_GB2312" w:eastAsia="仿宋_GB2312" w:cs="仿宋_GB2312"/>
          <w:kern w:val="0"/>
          <w:sz w:val="36"/>
          <w:szCs w:val="36"/>
          <w:lang w:val="zh-TW" w:eastAsia="zh-TW"/>
        </w:rPr>
        <w:t>主管部门（公章）：</w:t>
      </w:r>
      <w:r>
        <w:rPr>
          <w:rFonts w:hint="eastAsia" w:ascii="仿宋_GB2312" w:hAnsi="仿宋_GB2312" w:eastAsia="仿宋_GB2312" w:cs="仿宋_GB2312"/>
          <w:kern w:val="0"/>
          <w:sz w:val="36"/>
          <w:szCs w:val="36"/>
          <w:lang w:val="zh-TW" w:eastAsia="zh-CN"/>
        </w:rPr>
        <w:t>塔什库尔干县发展和改革委员会</w:t>
      </w:r>
    </w:p>
    <w:p>
      <w:pPr>
        <w:pStyle w:val="50"/>
        <w:spacing w:line="700" w:lineRule="exact"/>
        <w:ind w:firstLine="720" w:firstLineChars="200"/>
        <w:jc w:val="left"/>
        <w:rPr>
          <w:rFonts w:hint="eastAsia" w:eastAsia="仿宋_GB2312"/>
          <w:kern w:val="0"/>
          <w:sz w:val="36"/>
          <w:szCs w:val="36"/>
          <w:lang w:val="zh-TW" w:eastAsia="zh-CN"/>
        </w:rPr>
      </w:pPr>
      <w:r>
        <w:rPr>
          <w:rFonts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lang w:val="zh-TW" w:eastAsia="zh-CN"/>
        </w:rPr>
        <w:t>张生元</w:t>
      </w:r>
    </w:p>
    <w:p>
      <w:pPr>
        <w:pStyle w:val="50"/>
        <w:spacing w:line="700" w:lineRule="exact"/>
        <w:ind w:firstLine="720" w:firstLineChars="200"/>
        <w:jc w:val="left"/>
        <w:rPr>
          <w:rFonts w:hint="eastAsia" w:ascii="仿宋_GB2312" w:hAnsi="仿宋_GB2312" w:eastAsia="仿宋_GB2312" w:cs="仿宋_GB2312"/>
          <w:kern w:val="0"/>
          <w:sz w:val="36"/>
          <w:szCs w:val="36"/>
          <w:lang w:val="zh-TW" w:eastAsia="zh-CN"/>
        </w:rPr>
      </w:pPr>
      <w:r>
        <w:rPr>
          <w:rFonts w:hint="eastAsia" w:ascii="仿宋_GB2312" w:hAnsi="仿宋_GB2312" w:eastAsia="仿宋_GB2312" w:cs="仿宋_GB2312"/>
          <w:kern w:val="0"/>
          <w:sz w:val="36"/>
          <w:szCs w:val="36"/>
          <w:lang w:val="zh-TW" w:eastAsia="zh-TW"/>
        </w:rPr>
        <w:t>填报时间：201</w:t>
      </w:r>
      <w:r>
        <w:rPr>
          <w:rFonts w:hint="eastAsia" w:ascii="仿宋_GB2312" w:hAnsi="仿宋_GB2312" w:eastAsia="仿宋_GB2312" w:cs="仿宋_GB2312"/>
          <w:kern w:val="0"/>
          <w:sz w:val="36"/>
          <w:szCs w:val="36"/>
          <w:lang w:val="en-US" w:eastAsia="zh-CN"/>
        </w:rPr>
        <w:t>8</w:t>
      </w:r>
      <w:r>
        <w:rPr>
          <w:rFonts w:hint="eastAsia" w:ascii="仿宋_GB2312" w:hAnsi="仿宋_GB2312" w:eastAsia="仿宋_GB2312" w:cs="仿宋_GB2312"/>
          <w:kern w:val="0"/>
          <w:sz w:val="36"/>
          <w:szCs w:val="36"/>
          <w:lang w:val="zh-TW" w:eastAsia="zh-TW"/>
        </w:rPr>
        <w:t>年</w:t>
      </w:r>
      <w:r>
        <w:rPr>
          <w:rFonts w:hint="eastAsia" w:ascii="仿宋_GB2312" w:hAnsi="仿宋_GB2312" w:eastAsia="仿宋_GB2312" w:cs="仿宋_GB2312"/>
          <w:kern w:val="0"/>
          <w:sz w:val="36"/>
          <w:szCs w:val="36"/>
          <w:lang w:val="zh-TW" w:eastAsia="zh-CN"/>
        </w:rPr>
        <w:t xml:space="preserve"> </w:t>
      </w:r>
      <w:r>
        <w:rPr>
          <w:rFonts w:hint="eastAsia" w:ascii="仿宋_GB2312" w:hAnsi="仿宋_GB2312" w:eastAsia="仿宋_GB2312" w:cs="仿宋_GB2312"/>
          <w:kern w:val="0"/>
          <w:sz w:val="36"/>
          <w:szCs w:val="36"/>
          <w:lang w:val="en-US" w:eastAsia="zh-CN"/>
        </w:rPr>
        <w:t>12</w:t>
      </w:r>
      <w:r>
        <w:rPr>
          <w:rFonts w:hint="eastAsia" w:ascii="仿宋_GB2312" w:hAnsi="仿宋_GB2312" w:eastAsia="仿宋_GB2312" w:cs="仿宋_GB2312"/>
          <w:kern w:val="0"/>
          <w:sz w:val="36"/>
          <w:szCs w:val="36"/>
          <w:lang w:val="zh-TW" w:eastAsia="zh-CN"/>
        </w:rPr>
        <w:t xml:space="preserve"> </w:t>
      </w:r>
      <w:r>
        <w:rPr>
          <w:rFonts w:hint="eastAsia" w:ascii="仿宋_GB2312" w:hAnsi="仿宋_GB2312" w:eastAsia="仿宋_GB2312" w:cs="仿宋_GB2312"/>
          <w:kern w:val="0"/>
          <w:sz w:val="36"/>
          <w:szCs w:val="36"/>
          <w:lang w:val="zh-TW" w:eastAsia="zh-TW"/>
        </w:rPr>
        <w:t>月</w:t>
      </w:r>
      <w:r>
        <w:rPr>
          <w:rFonts w:hint="eastAsia" w:ascii="仿宋_GB2312" w:hAnsi="仿宋_GB2312" w:eastAsia="仿宋_GB2312" w:cs="仿宋_GB2312"/>
          <w:kern w:val="0"/>
          <w:sz w:val="36"/>
          <w:szCs w:val="36"/>
          <w:lang w:val="zh-TW" w:eastAsia="zh-CN"/>
        </w:rPr>
        <w:t xml:space="preserve"> </w:t>
      </w:r>
      <w:r>
        <w:rPr>
          <w:rFonts w:hint="eastAsia" w:ascii="仿宋_GB2312" w:hAnsi="仿宋_GB2312" w:eastAsia="仿宋_GB2312" w:cs="仿宋_GB2312"/>
          <w:kern w:val="0"/>
          <w:sz w:val="36"/>
          <w:szCs w:val="36"/>
          <w:lang w:val="en-US" w:eastAsia="zh-CN"/>
        </w:rPr>
        <w:t>20</w:t>
      </w:r>
      <w:r>
        <w:rPr>
          <w:rFonts w:hint="eastAsia" w:ascii="仿宋_GB2312" w:hAnsi="仿宋_GB2312" w:eastAsia="仿宋_GB2312" w:cs="仿宋_GB2312"/>
          <w:kern w:val="0"/>
          <w:sz w:val="36"/>
          <w:szCs w:val="36"/>
          <w:lang w:val="zh-TW" w:eastAsia="zh-CN"/>
        </w:rPr>
        <w:t xml:space="preserve"> </w:t>
      </w:r>
      <w:r>
        <w:rPr>
          <w:rFonts w:hint="eastAsia" w:ascii="仿宋_GB2312" w:hAnsi="仿宋_GB2312" w:eastAsia="仿宋_GB2312" w:cs="仿宋_GB2312"/>
          <w:kern w:val="0"/>
          <w:sz w:val="36"/>
          <w:szCs w:val="36"/>
          <w:lang w:val="zh-TW" w:eastAsia="zh-TW"/>
        </w:rPr>
        <w:t>日</w:t>
      </w:r>
    </w:p>
    <w:p>
      <w:pPr>
        <w:pStyle w:val="50"/>
        <w:spacing w:line="700" w:lineRule="exact"/>
        <w:ind w:firstLine="720" w:firstLineChars="200"/>
        <w:jc w:val="left"/>
        <w:rPr>
          <w:rFonts w:hint="eastAsia" w:ascii="仿宋_GB2312" w:hAnsi="仿宋_GB2312" w:eastAsia="仿宋_GB2312" w:cs="仿宋_GB2312"/>
          <w:kern w:val="0"/>
          <w:sz w:val="36"/>
          <w:szCs w:val="36"/>
          <w:lang w:val="zh-TW" w:eastAsia="zh-CN"/>
        </w:rPr>
      </w:pPr>
    </w:p>
    <w:p>
      <w:pPr>
        <w:pStyle w:val="50"/>
        <w:spacing w:line="700" w:lineRule="exact"/>
        <w:ind w:firstLine="624" w:firstLineChars="200"/>
        <w:jc w:val="left"/>
        <w:rPr>
          <w:rStyle w:val="21"/>
          <w:rFonts w:hint="eastAsia" w:ascii="黑体" w:hAnsi="黑体" w:eastAsia="黑体"/>
          <w:b w:val="0"/>
          <w:spacing w:val="-4"/>
          <w:sz w:val="32"/>
          <w:szCs w:val="32"/>
        </w:rPr>
      </w:pPr>
    </w:p>
    <w:p>
      <w:pPr>
        <w:pStyle w:val="50"/>
        <w:spacing w:line="700" w:lineRule="exact"/>
        <w:ind w:firstLine="624" w:firstLineChars="200"/>
        <w:jc w:val="left"/>
        <w:rPr>
          <w:rStyle w:val="21"/>
          <w:rFonts w:hint="eastAsia" w:ascii="黑体" w:hAnsi="黑体" w:eastAsia="黑体"/>
          <w:b w:val="0"/>
          <w:spacing w:val="-4"/>
          <w:sz w:val="32"/>
          <w:szCs w:val="32"/>
        </w:rPr>
      </w:pPr>
    </w:p>
    <w:p>
      <w:pPr>
        <w:pStyle w:val="50"/>
        <w:keepNext w:val="0"/>
        <w:keepLines w:val="0"/>
        <w:pageBreakBefore w:val="0"/>
        <w:widowControl w:val="0"/>
        <w:kinsoku/>
        <w:wordWrap/>
        <w:overflowPunct/>
        <w:topLinePunct w:val="0"/>
        <w:autoSpaceDE/>
        <w:autoSpaceDN/>
        <w:bidi w:val="0"/>
        <w:spacing w:line="520" w:lineRule="exact"/>
        <w:ind w:firstLine="624" w:firstLineChars="200"/>
        <w:jc w:val="left"/>
        <w:textAlignment w:val="auto"/>
        <w:rPr>
          <w:rStyle w:val="21"/>
          <w:rFonts w:ascii="黑体" w:hAnsi="黑体" w:eastAsia="黑体"/>
          <w:b w:val="0"/>
          <w:spacing w:val="-4"/>
          <w:sz w:val="32"/>
          <w:szCs w:val="32"/>
        </w:rPr>
      </w:pPr>
      <w:r>
        <w:rPr>
          <w:rStyle w:val="21"/>
          <w:rFonts w:hint="eastAsia" w:ascii="黑体" w:hAnsi="黑体" w:eastAsia="黑体"/>
          <w:b w:val="0"/>
          <w:spacing w:val="-4"/>
          <w:sz w:val="32"/>
          <w:szCs w:val="32"/>
        </w:rPr>
        <w:t>一、项目概况</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rPr>
          <w:rStyle w:val="21"/>
          <w:rFonts w:hint="eastAsia" w:ascii="楷体" w:hAnsi="楷体" w:eastAsia="楷体"/>
          <w:spacing w:val="-4"/>
          <w:sz w:val="32"/>
          <w:szCs w:val="32"/>
        </w:rPr>
      </w:pPr>
      <w:r>
        <w:rPr>
          <w:rStyle w:val="21"/>
          <w:rFonts w:hint="eastAsia" w:ascii="楷体" w:hAnsi="楷体" w:eastAsia="楷体"/>
          <w:spacing w:val="-4"/>
          <w:sz w:val="32"/>
          <w:szCs w:val="32"/>
        </w:rPr>
        <w:t>（一）项目单位基本情况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县水利局贯彻落实党中央、省、市和县委关于水利工作的方针政策和决策部署，在履行职责过程中坚持和加强党对水利工作的集中统一领导。主要职责是：</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一）负责保障全县水资源的合理开发利用。贯彻落实中、省、市有关水利工作的方针政策、法律法规，拟定全县水利发展规划和政策，组织编制全县水资源战略规划及重要流域水利综合规划和防洪规划等重大水利规划。承担全县水利建设年度投资计划和专项资金计划的编制、报批、实施。</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二）负责生活、生产经营和生态环境用水的统筹和保障。组织实施最严格水资源管理制度，实施水资源的统一监督和管理，拟定全县中长期供求规划、水量分配方案并监督实施。负责重大调水工程的水资源调度。组织实施取水许可、水资源论证和防洪论证制度，组织开展水资源有偿使用工作。承担水利行业供水和城乡供水工作。负责城乡供水规划、计划的制定与实施。承担城乡供水工程建设与管理。</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三）组织实施水利工程建设的有关制度。负责提出县级水利固定资产投资规模、方向、具体安排建议并组织指导实施,提出县级水利资金安排建议并负责项目实施的监督管理。管理全县水利行业的工程造价、技术标准、技术监督和水利建筑市场；承担全县重点水源、水库除险加固、堤防及山洪沟治理等重点骨干工程及专项工程的建设管理。</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（四）负责水资源保护工作。组织编制并实施全县水资源保护规划。负责全县饮用水水源保护有关工作,负责地下水开发利用和地下水资源管理保护，组织实施地下水超采区综合治理。</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（五）负责节约用水工作。组织编制全县节约用水规划并监督实施,组织实施用水总量控制等管理制度,指导和推进节水型社会建设工作。</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六）负责水利设施、水域及其岸线的管理、保护与综合利用,承担水利基础设施网络建设。承担重要河、湖、库及河口的治理、开发和保护。承担河湖水生态保护与修复、河湖生态流量水量管理以及河湖水系连通工作。</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七）监督水利工程建设与运行管理。组织实施全县水利工程建设与运行管理。监督实施水利工程建设有关政策制度，承租水利建设市场分级监督管理，监督水利工程建设。承担全县水利基本建设管理，指导监督全县水利工程招投标、建设监理和质量安全监督工作；承担水利综合统计和水利工程建设安全监管工作。承担全县小型水库工程运行管理和大坝安全鉴定。</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（八）负责水土保持工作。拟订全县水土保持规划并监督实施,组织实施全县水土流失综合防治、监测预报并定期公告。负责建设项目水土保持监督管理工作,指导水土保持建设项目的实施。</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九）负责农村水利工作。组织开展大中型灌排工程建设与改造。负责实施农村安全饮水和自来水普及工作，实施贫困村安全饮水巩固提升工作，负责节水灌溉工作，承担农村水利改革创新和社会化服务体系建设。承担农村水能资源开发。</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（十）负责水利工程移民管理工作。拟订水利工程移民有关政策并监督实施,组织实施水利工程移民安置前期工作移民安置验收和监督评估等制度。承担监督水库移民后期扶持政策的实施。</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一)负责重大涉水违法事件的查处,承担水政监察和水行政执法。督促检查水利重大政策、决策部署和重点工作的贯彻落实情况。依法负责水利行业安全生产工作,组织指导水库、水电站大坝、农村水电站的安全监管。</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(十二)开展水利产业、科技和人才工作。负责水利产业招商引资工作，并做好相关服务保障，组织开展水利行业质量监督工作,监督实施相关技术标准及规程规范。负责全县水利人才队伍建设。</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三）负责落实综合防灾减灾规划相关要求,编制洪水干旱灾害防治规划和防护标准并组织实施。承担水情旱情监测预警工作。组织编制重要河流湖泊和重要水工程的防御洪水抗御旱灾调度及应急水量调度方案,按程序报批并组织实施。承担防御洪水应急抢险的技术支撑工作。</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四）负责全县河道管理工作。实施河道岸线、滩涂、堤防、涵闸及护堤地的管理与保护；监督、审查涉河建设项目；负责河道采砂规划、计划的制定与实施，核发河道采砂许可证；负责堤防工程水毁修复、除险加固及年度岁修计划的实施。</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（十五）依法开展水利水电工程质量监督工作，监督执行水利行业的技术标准、规程规范；指导全县水利科技推广和对外合作与交流，组织重大水利科学研究、技术推广和成果运用；监督水利专项资金使用管理。</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（十六）负责本行业大数据采集推送、安全管理等工作。</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（十七）配合县行政审批服务局完成相对集中行政许可权改革工作，并落实好行业监管责任。</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Style w:val="21"/>
          <w:rFonts w:hint="eastAsia" w:ascii="楷体" w:hAnsi="楷体" w:eastAsia="楷体"/>
          <w:spacing w:val="-4"/>
          <w:sz w:val="32"/>
          <w:szCs w:val="32"/>
        </w:rPr>
      </w:pPr>
      <w:r>
        <w:rPr>
          <w:rFonts w:hint="eastAsia" w:ascii="仿宋" w:hAnsi="仿宋" w:eastAsia="仿宋"/>
          <w:color w:val="auto"/>
          <w:spacing w:val="-4"/>
          <w:sz w:val="32"/>
          <w:szCs w:val="32"/>
          <w:lang w:val="en-US" w:eastAsia="zh-CN"/>
        </w:rPr>
        <w:t>（十八）完成县委、县政府交办的其他任务。</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s="仿宋"/>
          <w:sz w:val="32"/>
          <w:szCs w:val="32"/>
        </w:rPr>
      </w:pPr>
      <w:r>
        <w:rPr>
          <w:rFonts w:hint="eastAsia" w:ascii="仿宋" w:hAnsi="仿宋" w:eastAsia="仿宋"/>
          <w:color w:val="auto"/>
          <w:spacing w:val="-4"/>
          <w:sz w:val="32"/>
          <w:szCs w:val="32"/>
        </w:rPr>
        <w:t>机</w:t>
      </w:r>
      <w:r>
        <w:rPr>
          <w:rFonts w:hint="eastAsia" w:ascii="仿宋" w:hAnsi="仿宋" w:eastAsia="仿宋"/>
          <w:color w:val="auto"/>
          <w:spacing w:val="-4"/>
          <w:sz w:val="32"/>
          <w:szCs w:val="32"/>
          <w:lang w:val="en-US" w:eastAsia="zh-CN"/>
        </w:rPr>
        <w:t>构设置及人员情况：塔什库尔干塔吉克自治县水利局2人，下设水管总站9人，2018年实有人数11人。</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rPr>
          <w:rStyle w:val="21"/>
          <w:rFonts w:ascii="楷体" w:hAnsi="楷体" w:eastAsia="楷体"/>
          <w:spacing w:val="-4"/>
          <w:sz w:val="32"/>
          <w:szCs w:val="32"/>
        </w:rPr>
      </w:pPr>
      <w:r>
        <w:rPr>
          <w:rStyle w:val="21"/>
          <w:rFonts w:hint="eastAsia" w:ascii="楷体" w:hAnsi="楷体" w:eastAsia="楷体"/>
          <w:spacing w:val="-4"/>
          <w:sz w:val="32"/>
          <w:szCs w:val="32"/>
        </w:rPr>
        <w:t>（二）项目预算</w:t>
      </w:r>
      <w:r>
        <w:rPr>
          <w:rStyle w:val="21"/>
          <w:rFonts w:ascii="楷体" w:hAnsi="楷体" w:eastAsia="楷体"/>
          <w:spacing w:val="-4"/>
          <w:sz w:val="32"/>
          <w:szCs w:val="32"/>
        </w:rPr>
        <w:t>绩效目标</w:t>
      </w:r>
      <w:r>
        <w:rPr>
          <w:rStyle w:val="21"/>
          <w:rFonts w:hint="eastAsia" w:ascii="楷体" w:hAnsi="楷体" w:eastAsia="楷体"/>
          <w:spacing w:val="-4"/>
          <w:sz w:val="32"/>
          <w:szCs w:val="32"/>
        </w:rPr>
        <w:t>设定情况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000000"/>
          <w:kern w:val="0"/>
          <w:sz w:val="32"/>
          <w:szCs w:val="32"/>
          <w:u w:color="000000"/>
          <w:lang w:val="en-US" w:eastAsia="zh-CN" w:bidi="ar-SA"/>
        </w:rPr>
      </w:pPr>
      <w:r>
        <w:rPr>
          <w:rFonts w:hint="eastAsia" w:ascii="仿宋_GB2312" w:hAnsi="仿宋_GB2312" w:eastAsia="仿宋_GB2312" w:cs="仿宋_GB2312"/>
          <w:color w:val="000000"/>
          <w:kern w:val="0"/>
          <w:sz w:val="32"/>
          <w:szCs w:val="32"/>
          <w:u w:color="000000"/>
          <w:lang w:val="zh-TW" w:eastAsia="zh-CN" w:bidi="ar-SA"/>
        </w:rPr>
        <w:t>改造防渗渠105公里,其中科克亚尔乡防渗渠7公里,塔合曼乡防渗渠12公里,提孜那甫乡防渗渠11公里,塔什库尔干乡防渗渠23公里,班迪尔乡防渗渠22公里,达布达尔乡防渗渠13公里,瓦恰乡防渗渠17公里,渠系建筑物959座，灌溉面积6.57万亩</w:t>
      </w:r>
      <w:r>
        <w:rPr>
          <w:rFonts w:hint="eastAsia" w:ascii="仿宋_GB2312" w:hAnsi="仿宋_GB2312" w:eastAsia="仿宋_GB2312" w:cs="仿宋_GB2312"/>
          <w:color w:val="000000"/>
          <w:kern w:val="0"/>
          <w:sz w:val="32"/>
          <w:szCs w:val="32"/>
          <w:u w:color="000000"/>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rPr>
          <w:rFonts w:ascii="仿宋" w:hAnsi="仿宋" w:eastAsia="仿宋"/>
          <w:b/>
          <w:bCs/>
          <w:spacing w:val="-4"/>
          <w:sz w:val="32"/>
          <w:szCs w:val="32"/>
        </w:rPr>
      </w:pPr>
      <w:r>
        <w:rPr>
          <w:rFonts w:hint="eastAsia" w:ascii="仿宋" w:hAnsi="仿宋" w:eastAsia="仿宋"/>
          <w:b/>
          <w:bCs/>
          <w:spacing w:val="-4"/>
          <w:sz w:val="32"/>
          <w:szCs w:val="32"/>
        </w:rPr>
        <w:t>2、项目基本性质</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
          <w:color w:val="000000"/>
          <w:kern w:val="0"/>
          <w:sz w:val="32"/>
          <w:szCs w:val="32"/>
          <w:u w:color="000000"/>
          <w:lang w:val="zh-TW" w:eastAsia="zh-CN" w:bidi="ar-SA"/>
        </w:rPr>
      </w:pPr>
      <w:r>
        <w:rPr>
          <w:rFonts w:hint="eastAsia" w:ascii="仿宋" w:hAnsi="仿宋" w:eastAsia="仿宋" w:cs="仿宋"/>
          <w:color w:val="000000"/>
          <w:kern w:val="0"/>
          <w:sz w:val="32"/>
          <w:szCs w:val="32"/>
          <w:u w:color="000000"/>
          <w:lang w:val="zh-TW" w:eastAsia="zh-CN" w:bidi="ar-SA"/>
        </w:rPr>
        <w:t>本项目性质为新建。</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rPr>
          <w:rFonts w:ascii="仿宋" w:hAnsi="仿宋" w:eastAsia="仿宋"/>
          <w:b/>
          <w:bCs/>
          <w:spacing w:val="-4"/>
          <w:sz w:val="32"/>
          <w:szCs w:val="32"/>
        </w:rPr>
      </w:pPr>
      <w:r>
        <w:rPr>
          <w:rFonts w:hint="eastAsia" w:ascii="仿宋" w:hAnsi="仿宋" w:eastAsia="仿宋"/>
          <w:b/>
          <w:bCs/>
          <w:spacing w:val="-4"/>
          <w:sz w:val="32"/>
          <w:szCs w:val="32"/>
        </w:rPr>
        <w:t>3、项目用途及范围</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000000"/>
          <w:kern w:val="0"/>
          <w:sz w:val="32"/>
          <w:szCs w:val="32"/>
          <w:u w:color="000000"/>
          <w:lang w:val="en-US" w:eastAsia="zh-CN" w:bidi="ar-SA"/>
        </w:rPr>
      </w:pPr>
      <w:r>
        <w:rPr>
          <w:rFonts w:hint="eastAsia" w:ascii="仿宋_GB2312" w:hAnsi="仿宋_GB2312" w:eastAsia="仿宋_GB2312" w:cs="仿宋_GB2312"/>
          <w:color w:val="000000"/>
          <w:kern w:val="0"/>
          <w:sz w:val="32"/>
          <w:szCs w:val="32"/>
          <w:u w:color="000000"/>
          <w:lang w:val="zh-TW" w:eastAsia="zh-CN" w:bidi="ar-SA"/>
        </w:rPr>
        <w:t>本项目为防渗渠建设项目，</w:t>
      </w:r>
      <w:r>
        <w:rPr>
          <w:rFonts w:hint="eastAsia" w:ascii="仿宋_GB2312" w:hAnsi="仿宋_GB2312" w:eastAsia="仿宋_GB2312" w:cs="仿宋_GB2312"/>
          <w:color w:val="000000"/>
          <w:kern w:val="0"/>
          <w:sz w:val="32"/>
          <w:szCs w:val="32"/>
          <w:u w:color="000000"/>
          <w:lang w:val="en-US" w:eastAsia="zh-CN" w:bidi="ar-SA"/>
        </w:rPr>
        <w:t>项目建成后可节约水资源，改善自然生态环境，改善</w:t>
      </w:r>
      <w:r>
        <w:rPr>
          <w:rFonts w:hint="eastAsia" w:ascii="仿宋_GB2312" w:hAnsi="仿宋_GB2312" w:eastAsia="仿宋_GB2312" w:cs="仿宋_GB2312"/>
          <w:color w:val="000000"/>
          <w:kern w:val="0"/>
          <w:sz w:val="32"/>
          <w:szCs w:val="32"/>
          <w:u w:color="000000"/>
          <w:lang w:val="zh-TW" w:eastAsia="zh-CN" w:bidi="ar-SA"/>
        </w:rPr>
        <w:t>灌溉面积6.57万亩</w:t>
      </w:r>
      <w:r>
        <w:rPr>
          <w:rFonts w:hint="eastAsia" w:ascii="仿宋_GB2312" w:hAnsi="仿宋_GB2312" w:eastAsia="仿宋_GB2312" w:cs="仿宋_GB2312"/>
          <w:color w:val="000000"/>
          <w:kern w:val="0"/>
          <w:sz w:val="32"/>
          <w:szCs w:val="32"/>
          <w:u w:color="000000"/>
          <w:lang w:val="en-US" w:eastAsia="zh-CN" w:bidi="ar-SA"/>
        </w:rPr>
        <w:t>，改善农牧业发展条件，实现有效利用水资源。</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outlineLvl w:val="0"/>
        <w:rPr>
          <w:rStyle w:val="21"/>
          <w:rFonts w:ascii="黑体" w:hAnsi="黑体" w:eastAsia="黑体"/>
          <w:b w:val="0"/>
          <w:spacing w:val="-4"/>
          <w:sz w:val="32"/>
          <w:szCs w:val="32"/>
        </w:rPr>
      </w:pPr>
      <w:r>
        <w:rPr>
          <w:rStyle w:val="21"/>
          <w:rFonts w:hint="eastAsia" w:ascii="黑体" w:hAnsi="黑体" w:eastAsia="黑体"/>
          <w:b w:val="0"/>
          <w:spacing w:val="-4"/>
          <w:sz w:val="32"/>
          <w:szCs w:val="32"/>
        </w:rPr>
        <w:t>二、项目资金使用及管理情况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Style w:val="21"/>
          <w:rFonts w:ascii="楷体" w:hAnsi="楷体" w:eastAsia="楷体"/>
          <w:spacing w:val="-4"/>
          <w:sz w:val="32"/>
          <w:szCs w:val="32"/>
        </w:rPr>
      </w:pPr>
      <w:r>
        <w:rPr>
          <w:rStyle w:val="21"/>
          <w:rFonts w:hint="eastAsia" w:ascii="楷体" w:hAnsi="楷体" w:eastAsia="楷体"/>
          <w:spacing w:val="-4"/>
          <w:sz w:val="32"/>
          <w:szCs w:val="32"/>
        </w:rPr>
        <w:t>（一）项目资金安排落实、总投入等情况分析</w:t>
      </w:r>
    </w:p>
    <w:p>
      <w:pPr>
        <w:pStyle w:val="50"/>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_GB2312" w:hAnsi="仿宋_GB2312" w:eastAsia="仿宋_GB2312" w:cs="仿宋_GB2312"/>
          <w:kern w:val="0"/>
          <w:sz w:val="32"/>
          <w:szCs w:val="32"/>
          <w:lang w:val="zh-TW" w:eastAsia="zh-TW"/>
        </w:rPr>
      </w:pPr>
      <w:r>
        <w:rPr>
          <w:rFonts w:hint="eastAsia" w:ascii="仿宋_GB2312" w:hAnsi="仿宋_GB2312" w:eastAsia="仿宋_GB2312" w:cs="仿宋_GB2312"/>
          <w:color w:val="000000"/>
          <w:kern w:val="0"/>
          <w:sz w:val="32"/>
          <w:szCs w:val="32"/>
          <w:u w:color="000000"/>
          <w:lang w:val="zh-TW" w:eastAsia="zh-CN" w:bidi="ar-SA"/>
        </w:rPr>
        <w:t>塔什库尔干县</w:t>
      </w:r>
      <w:r>
        <w:rPr>
          <w:rFonts w:hint="eastAsia" w:ascii="仿宋_GB2312" w:hAnsi="仿宋_GB2312" w:eastAsia="仿宋_GB2312" w:cs="仿宋_GB2312"/>
          <w:color w:val="000000"/>
          <w:kern w:val="0"/>
          <w:sz w:val="32"/>
          <w:szCs w:val="32"/>
          <w:u w:color="000000"/>
          <w:lang w:val="en-US" w:eastAsia="zh-CN" w:bidi="ar-SA"/>
        </w:rPr>
        <w:t>灾后重建</w:t>
      </w:r>
      <w:r>
        <w:rPr>
          <w:rFonts w:hint="eastAsia" w:ascii="仿宋_GB2312" w:hAnsi="仿宋_GB2312" w:eastAsia="仿宋_GB2312" w:cs="仿宋_GB2312"/>
          <w:color w:val="000000"/>
          <w:kern w:val="0"/>
          <w:sz w:val="32"/>
          <w:szCs w:val="32"/>
          <w:u w:color="000000"/>
          <w:lang w:val="zh-TW" w:eastAsia="zh-CN" w:bidi="ar-SA"/>
        </w:rPr>
        <w:t>渠道防渗项目工程</w:t>
      </w:r>
      <w:r>
        <w:rPr>
          <w:rFonts w:hint="eastAsia" w:ascii="仿宋_GB2312" w:hAnsi="仿宋_GB2312" w:eastAsia="仿宋_GB2312" w:cs="仿宋_GB2312"/>
          <w:kern w:val="0"/>
          <w:sz w:val="32"/>
          <w:szCs w:val="32"/>
          <w:lang w:val="zh-TW" w:eastAsia="zh-CN"/>
        </w:rPr>
        <w:t>，</w:t>
      </w:r>
      <w:r>
        <w:rPr>
          <w:rFonts w:hint="eastAsia" w:ascii="仿宋_GB2312" w:hAnsi="仿宋_GB2312" w:eastAsia="仿宋_GB2312" w:cs="仿宋_GB2312"/>
          <w:kern w:val="0"/>
          <w:sz w:val="32"/>
          <w:szCs w:val="32"/>
          <w:lang w:val="zh-TW" w:eastAsia="zh-TW"/>
        </w:rPr>
        <w:t>预算安排总额为</w:t>
      </w:r>
      <w:r>
        <w:rPr>
          <w:rFonts w:hint="eastAsia" w:ascii="仿宋_GB2312" w:hAnsi="仿宋_GB2312" w:eastAsia="仿宋_GB2312" w:cs="仿宋_GB2312"/>
          <w:kern w:val="0"/>
          <w:sz w:val="32"/>
          <w:szCs w:val="32"/>
          <w:lang w:val="en-US" w:eastAsia="zh-CN"/>
        </w:rPr>
        <w:t>4840万元</w:t>
      </w:r>
      <w:r>
        <w:rPr>
          <w:rFonts w:hint="eastAsia" w:ascii="仿宋_GB2312" w:hAnsi="仿宋_GB2312" w:eastAsia="仿宋_GB2312" w:cs="仿宋_GB2312"/>
          <w:kern w:val="0"/>
          <w:sz w:val="32"/>
          <w:szCs w:val="32"/>
          <w:lang w:val="zh-TW" w:eastAsia="zh-TW"/>
        </w:rPr>
        <w:t>，其中财政资金</w:t>
      </w:r>
      <w:r>
        <w:rPr>
          <w:rFonts w:hint="eastAsia" w:ascii="仿宋_GB2312" w:hAnsi="仿宋_GB2312" w:eastAsia="仿宋_GB2312" w:cs="仿宋_GB2312"/>
          <w:kern w:val="0"/>
          <w:sz w:val="32"/>
          <w:szCs w:val="32"/>
          <w:lang w:val="en-US" w:eastAsia="zh-CN"/>
        </w:rPr>
        <w:t>4840万元</w:t>
      </w:r>
      <w:r>
        <w:rPr>
          <w:rFonts w:hint="eastAsia" w:ascii="仿宋_GB2312" w:hAnsi="仿宋_GB2312" w:eastAsia="仿宋_GB2312" w:cs="仿宋_GB2312"/>
          <w:kern w:val="0"/>
          <w:sz w:val="32"/>
          <w:szCs w:val="32"/>
          <w:lang w:val="zh-TW" w:eastAsia="zh-TW"/>
        </w:rPr>
        <w:t>，201</w:t>
      </w:r>
      <w:r>
        <w:rPr>
          <w:rFonts w:hint="eastAsia" w:ascii="仿宋_GB2312" w:hAnsi="仿宋_GB2312" w:eastAsia="仿宋_GB2312" w:cs="仿宋_GB2312"/>
          <w:kern w:val="0"/>
          <w:sz w:val="32"/>
          <w:szCs w:val="32"/>
          <w:lang w:val="en-US" w:eastAsia="zh-CN"/>
        </w:rPr>
        <w:t>7</w:t>
      </w:r>
      <w:r>
        <w:rPr>
          <w:rFonts w:hint="eastAsia" w:ascii="仿宋_GB2312" w:hAnsi="仿宋_GB2312" w:eastAsia="仿宋_GB2312" w:cs="仿宋_GB2312"/>
          <w:kern w:val="0"/>
          <w:sz w:val="32"/>
          <w:szCs w:val="32"/>
          <w:lang w:val="zh-TW" w:eastAsia="zh-TW"/>
        </w:rPr>
        <w:t>年实际收到预算资金</w:t>
      </w:r>
      <w:r>
        <w:rPr>
          <w:rFonts w:hint="eastAsia" w:ascii="仿宋_GB2312" w:hAnsi="仿宋_GB2312" w:eastAsia="仿宋_GB2312" w:cs="仿宋_GB2312"/>
          <w:kern w:val="0"/>
          <w:sz w:val="32"/>
          <w:szCs w:val="32"/>
          <w:lang w:val="en-US" w:eastAsia="zh-CN"/>
        </w:rPr>
        <w:t>4840万元</w:t>
      </w:r>
      <w:r>
        <w:rPr>
          <w:rFonts w:hint="eastAsia" w:ascii="仿宋_GB2312" w:hAnsi="仿宋_GB2312" w:eastAsia="仿宋_GB2312" w:cs="仿宋_GB2312"/>
          <w:kern w:val="0"/>
          <w:sz w:val="32"/>
          <w:szCs w:val="32"/>
          <w:lang w:val="zh-TW" w:eastAsia="zh-TW"/>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Style w:val="21"/>
          <w:rFonts w:ascii="楷体" w:hAnsi="楷体" w:eastAsia="楷体"/>
          <w:spacing w:val="-4"/>
          <w:sz w:val="32"/>
          <w:szCs w:val="32"/>
        </w:rPr>
      </w:pPr>
      <w:r>
        <w:rPr>
          <w:rStyle w:val="21"/>
          <w:rFonts w:hint="eastAsia" w:ascii="楷体" w:hAnsi="楷体" w:eastAsia="楷体"/>
          <w:spacing w:val="-4"/>
          <w:sz w:val="32"/>
          <w:szCs w:val="32"/>
        </w:rPr>
        <w:t>（二）项目资金实际使用情况分析</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000000"/>
          <w:kern w:val="0"/>
          <w:sz w:val="32"/>
          <w:szCs w:val="32"/>
          <w:u w:color="000000"/>
          <w:lang w:val="zh-TW" w:eastAsia="zh-TW" w:bidi="ar-SA"/>
        </w:rPr>
      </w:pPr>
      <w:r>
        <w:rPr>
          <w:rFonts w:hint="eastAsia" w:ascii="仿宋_GB2312" w:hAnsi="仿宋_GB2312" w:eastAsia="仿宋_GB2312" w:cs="仿宋_GB2312"/>
          <w:color w:val="000000"/>
          <w:kern w:val="0"/>
          <w:sz w:val="32"/>
          <w:szCs w:val="32"/>
          <w:u w:color="000000"/>
          <w:lang w:val="zh-TW" w:eastAsia="zh-CN" w:bidi="ar-SA"/>
        </w:rPr>
        <w:t>灾后重建渠道防渗项目，</w:t>
      </w:r>
      <w:r>
        <w:rPr>
          <w:rFonts w:hint="eastAsia" w:ascii="仿宋_GB2312" w:hAnsi="仿宋_GB2312" w:eastAsia="仿宋_GB2312" w:cs="仿宋_GB2312"/>
          <w:color w:val="000000"/>
          <w:kern w:val="0"/>
          <w:sz w:val="32"/>
          <w:szCs w:val="32"/>
          <w:u w:color="000000"/>
          <w:lang w:val="zh-TW" w:eastAsia="zh-TW" w:bidi="ar-SA"/>
        </w:rPr>
        <w:t>项目预算安排总额为</w:t>
      </w:r>
      <w:r>
        <w:rPr>
          <w:rFonts w:hint="eastAsia" w:ascii="仿宋_GB2312" w:hAnsi="仿宋_GB2312" w:eastAsia="仿宋_GB2312" w:cs="仿宋_GB2312"/>
          <w:kern w:val="0"/>
          <w:sz w:val="32"/>
          <w:szCs w:val="32"/>
          <w:lang w:val="en-US" w:eastAsia="zh-CN"/>
        </w:rPr>
        <w:t>4840万元</w:t>
      </w:r>
      <w:r>
        <w:rPr>
          <w:rFonts w:hint="eastAsia" w:ascii="仿宋_GB2312" w:hAnsi="仿宋_GB2312" w:eastAsia="仿宋_GB2312" w:cs="仿宋_GB2312"/>
          <w:color w:val="000000"/>
          <w:kern w:val="0"/>
          <w:sz w:val="32"/>
          <w:szCs w:val="32"/>
          <w:u w:color="000000"/>
          <w:lang w:val="zh-TW" w:eastAsia="zh-TW" w:bidi="ar-SA"/>
        </w:rPr>
        <w:t>，其中财政资金</w:t>
      </w:r>
      <w:r>
        <w:rPr>
          <w:rFonts w:hint="eastAsia" w:ascii="仿宋_GB2312" w:hAnsi="仿宋_GB2312" w:eastAsia="仿宋_GB2312" w:cs="仿宋_GB2312"/>
          <w:kern w:val="0"/>
          <w:sz w:val="32"/>
          <w:szCs w:val="32"/>
          <w:lang w:val="en-US" w:eastAsia="zh-CN"/>
        </w:rPr>
        <w:t>4840万元</w:t>
      </w:r>
      <w:r>
        <w:rPr>
          <w:rFonts w:hint="eastAsia" w:ascii="仿宋_GB2312" w:hAnsi="仿宋_GB2312" w:eastAsia="仿宋_GB2312" w:cs="仿宋_GB2312"/>
          <w:color w:val="000000"/>
          <w:kern w:val="0"/>
          <w:sz w:val="32"/>
          <w:szCs w:val="32"/>
          <w:u w:color="000000"/>
          <w:lang w:val="zh-TW" w:eastAsia="zh-TW" w:bidi="ar-SA"/>
        </w:rPr>
        <w:t>，2018年实际收到预算资金</w:t>
      </w:r>
      <w:r>
        <w:rPr>
          <w:rFonts w:hint="eastAsia" w:ascii="仿宋_GB2312" w:hAnsi="仿宋_GB2312" w:eastAsia="仿宋_GB2312" w:cs="仿宋_GB2312"/>
          <w:kern w:val="0"/>
          <w:sz w:val="32"/>
          <w:szCs w:val="32"/>
          <w:lang w:val="en-US" w:eastAsia="zh-CN"/>
        </w:rPr>
        <w:t>4840万元</w:t>
      </w:r>
      <w:r>
        <w:rPr>
          <w:rFonts w:hint="eastAsia" w:ascii="仿宋_GB2312" w:hAnsi="仿宋_GB2312" w:eastAsia="仿宋_GB2312" w:cs="仿宋_GB2312"/>
          <w:color w:val="000000"/>
          <w:kern w:val="0"/>
          <w:sz w:val="32"/>
          <w:szCs w:val="32"/>
          <w:u w:color="000000"/>
          <w:lang w:val="zh-TW" w:eastAsia="zh-TW" w:bidi="ar-SA"/>
        </w:rPr>
        <w:t>。项目资金主要用于支付</w:t>
      </w:r>
      <w:r>
        <w:rPr>
          <w:rFonts w:hint="eastAsia" w:ascii="仿宋_GB2312" w:hAnsi="仿宋_GB2312" w:eastAsia="仿宋_GB2312" w:cs="仿宋_GB2312"/>
          <w:color w:val="000000"/>
          <w:kern w:val="0"/>
          <w:sz w:val="32"/>
          <w:szCs w:val="32"/>
          <w:u w:color="000000"/>
          <w:lang w:val="zh-TW" w:eastAsia="zh-CN" w:bidi="ar-SA"/>
        </w:rPr>
        <w:t>施工费：</w:t>
      </w:r>
      <w:r>
        <w:rPr>
          <w:rFonts w:hint="eastAsia" w:ascii="仿宋_GB2312" w:hAnsi="仿宋_GB2312" w:eastAsia="仿宋_GB2312" w:cs="仿宋_GB2312"/>
          <w:color w:val="000000"/>
          <w:kern w:val="0"/>
          <w:sz w:val="32"/>
          <w:szCs w:val="32"/>
          <w:u w:color="000000"/>
          <w:lang w:val="en-US" w:eastAsia="zh-CN" w:bidi="ar-SA"/>
        </w:rPr>
        <w:t>4705.316054万元，</w:t>
      </w:r>
      <w:r>
        <w:rPr>
          <w:rFonts w:hint="eastAsia" w:ascii="仿宋_GB2312" w:hAnsi="仿宋_GB2312" w:eastAsia="仿宋_GB2312" w:cs="仿宋_GB2312"/>
          <w:color w:val="000000"/>
          <w:kern w:val="0"/>
          <w:sz w:val="32"/>
          <w:szCs w:val="32"/>
          <w:u w:color="000000"/>
          <w:lang w:val="zh-TW" w:eastAsia="zh-CN" w:bidi="ar-SA"/>
        </w:rPr>
        <w:t>监理费：</w:t>
      </w:r>
      <w:r>
        <w:rPr>
          <w:rFonts w:hint="eastAsia" w:ascii="仿宋_GB2312" w:hAnsi="仿宋_GB2312" w:eastAsia="仿宋_GB2312" w:cs="仿宋_GB2312"/>
          <w:color w:val="000000"/>
          <w:kern w:val="0"/>
          <w:sz w:val="32"/>
          <w:szCs w:val="32"/>
          <w:u w:color="000000"/>
          <w:lang w:val="en-US" w:eastAsia="zh-CN" w:bidi="ar-SA"/>
        </w:rPr>
        <w:t>72.107996万元，项目前期费62.57595万元</w:t>
      </w:r>
      <w:r>
        <w:rPr>
          <w:rFonts w:hint="eastAsia" w:ascii="仿宋_GB2312" w:hAnsi="仿宋_GB2312" w:eastAsia="仿宋_GB2312" w:cs="仿宋_GB2312"/>
          <w:color w:val="000000"/>
          <w:kern w:val="0"/>
          <w:sz w:val="32"/>
          <w:szCs w:val="32"/>
          <w:u w:color="000000"/>
          <w:lang w:val="zh-TW" w:eastAsia="zh-TW" w:bidi="ar-SA"/>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Style w:val="21"/>
          <w:rFonts w:ascii="楷体" w:hAnsi="楷体" w:eastAsia="楷体"/>
          <w:spacing w:val="-4"/>
          <w:sz w:val="32"/>
          <w:szCs w:val="32"/>
        </w:rPr>
      </w:pPr>
      <w:r>
        <w:rPr>
          <w:rStyle w:val="21"/>
          <w:rFonts w:hint="eastAsia" w:ascii="楷体" w:hAnsi="楷体" w:eastAsia="楷体"/>
          <w:spacing w:val="-4"/>
          <w:sz w:val="32"/>
          <w:szCs w:val="32"/>
        </w:rPr>
        <w:t>（三）项目资金管理情况分析</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bCs/>
          <w:color w:val="auto"/>
          <w:spacing w:val="-4"/>
          <w:sz w:val="32"/>
          <w:szCs w:val="32"/>
          <w:lang w:eastAsia="zh-CN"/>
        </w:rPr>
      </w:pPr>
      <w:r>
        <w:rPr>
          <w:rFonts w:hint="eastAsia" w:ascii="仿宋" w:hAnsi="仿宋" w:eastAsia="仿宋"/>
          <w:bCs/>
          <w:color w:val="auto"/>
          <w:spacing w:val="-4"/>
          <w:sz w:val="32"/>
          <w:szCs w:val="32"/>
          <w:lang w:eastAsia="zh-CN"/>
        </w:rPr>
        <w:t>由县财政国库支付中心支付</w:t>
      </w:r>
      <w:r>
        <w:rPr>
          <w:rFonts w:hint="eastAsia" w:ascii="仿宋" w:hAnsi="仿宋" w:eastAsia="仿宋"/>
          <w:bCs/>
          <w:color w:val="auto"/>
          <w:spacing w:val="-4"/>
          <w:sz w:val="32"/>
          <w:szCs w:val="32"/>
        </w:rPr>
        <w:t>；</w:t>
      </w:r>
      <w:r>
        <w:rPr>
          <w:rFonts w:hint="eastAsia" w:ascii="仿宋" w:hAnsi="仿宋" w:eastAsia="仿宋"/>
          <w:bCs/>
          <w:color w:val="auto"/>
          <w:spacing w:val="-4"/>
          <w:sz w:val="32"/>
          <w:szCs w:val="32"/>
          <w:lang w:eastAsia="zh-CN"/>
        </w:rPr>
        <w:t>该项目</w:t>
      </w:r>
      <w:r>
        <w:rPr>
          <w:rFonts w:hint="eastAsia" w:ascii="仿宋" w:hAnsi="仿宋" w:eastAsia="仿宋"/>
          <w:bCs/>
          <w:color w:val="auto"/>
          <w:spacing w:val="-4"/>
          <w:sz w:val="32"/>
          <w:szCs w:val="32"/>
        </w:rPr>
        <w:t>具有相应的项目资金管理办法</w:t>
      </w:r>
      <w:r>
        <w:rPr>
          <w:rFonts w:hint="eastAsia" w:ascii="仿宋" w:hAnsi="仿宋" w:eastAsia="仿宋"/>
          <w:bCs/>
          <w:color w:val="auto"/>
          <w:spacing w:val="-4"/>
          <w:sz w:val="32"/>
          <w:szCs w:val="32"/>
          <w:lang w:eastAsia="zh-CN"/>
        </w:rPr>
        <w:t>，</w:t>
      </w:r>
      <w:r>
        <w:rPr>
          <w:rFonts w:hint="eastAsia" w:ascii="仿宋" w:hAnsi="仿宋" w:eastAsia="仿宋"/>
          <w:bCs/>
          <w:color w:val="auto"/>
          <w:spacing w:val="-4"/>
          <w:sz w:val="32"/>
          <w:szCs w:val="32"/>
        </w:rPr>
        <w:t>财务收支审批制度、财务稽核制度</w:t>
      </w:r>
      <w:r>
        <w:rPr>
          <w:rFonts w:hint="eastAsia" w:ascii="仿宋" w:hAnsi="仿宋" w:eastAsia="仿宋"/>
          <w:bCs/>
          <w:color w:val="auto"/>
          <w:spacing w:val="-4"/>
          <w:sz w:val="32"/>
          <w:szCs w:val="32"/>
          <w:lang w:eastAsia="zh-CN"/>
        </w:rPr>
        <w:t>、</w:t>
      </w:r>
      <w:r>
        <w:rPr>
          <w:rFonts w:hint="eastAsia" w:ascii="仿宋" w:hAnsi="仿宋" w:eastAsia="仿宋"/>
          <w:bCs/>
          <w:color w:val="auto"/>
          <w:spacing w:val="-4"/>
          <w:sz w:val="32"/>
          <w:szCs w:val="32"/>
        </w:rPr>
        <w:t>项目资金管理办法符合国家财经法规和财务管理制度以及有关资金管理办法的规定；</w:t>
      </w:r>
      <w:r>
        <w:rPr>
          <w:rFonts w:hint="eastAsia" w:ascii="仿宋" w:hAnsi="仿宋" w:eastAsia="仿宋"/>
          <w:bCs/>
          <w:color w:val="auto"/>
          <w:spacing w:val="-4"/>
          <w:sz w:val="32"/>
          <w:szCs w:val="32"/>
          <w:lang w:eastAsia="zh-CN"/>
        </w:rPr>
        <w:t>有完整的</w:t>
      </w:r>
      <w:r>
        <w:rPr>
          <w:rFonts w:hint="eastAsia" w:ascii="仿宋" w:hAnsi="仿宋" w:eastAsia="仿宋"/>
          <w:bCs/>
          <w:color w:val="auto"/>
          <w:spacing w:val="-4"/>
          <w:sz w:val="32"/>
          <w:szCs w:val="32"/>
        </w:rPr>
        <w:t>资金的拨付审批程序和手续；</w:t>
      </w:r>
      <w:r>
        <w:rPr>
          <w:rFonts w:hint="eastAsia" w:ascii="仿宋" w:hAnsi="仿宋" w:eastAsia="仿宋"/>
          <w:bCs/>
          <w:color w:val="auto"/>
          <w:spacing w:val="-4"/>
          <w:sz w:val="32"/>
          <w:szCs w:val="32"/>
          <w:lang w:eastAsia="zh-CN"/>
        </w:rPr>
        <w:t>不</w:t>
      </w:r>
      <w:r>
        <w:rPr>
          <w:rFonts w:hint="eastAsia" w:ascii="仿宋" w:hAnsi="仿宋" w:eastAsia="仿宋"/>
          <w:bCs/>
          <w:color w:val="auto"/>
          <w:spacing w:val="-4"/>
          <w:sz w:val="32"/>
          <w:szCs w:val="32"/>
        </w:rPr>
        <w:t>存在截留、挤占、挪用、虚列支出等情况</w:t>
      </w:r>
      <w:r>
        <w:rPr>
          <w:rFonts w:hint="eastAsia" w:ascii="仿宋" w:hAnsi="仿宋" w:eastAsia="仿宋"/>
          <w:bCs/>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outlineLvl w:val="0"/>
        <w:rPr>
          <w:rStyle w:val="21"/>
          <w:rFonts w:ascii="黑体" w:hAnsi="黑体" w:eastAsia="黑体"/>
          <w:b w:val="0"/>
          <w:spacing w:val="-4"/>
          <w:sz w:val="32"/>
          <w:szCs w:val="32"/>
        </w:rPr>
      </w:pPr>
      <w:r>
        <w:rPr>
          <w:rStyle w:val="21"/>
          <w:rFonts w:hint="eastAsia" w:ascii="黑体" w:hAnsi="黑体" w:eastAsia="黑体"/>
          <w:b w:val="0"/>
          <w:spacing w:val="-4"/>
          <w:sz w:val="32"/>
          <w:szCs w:val="32"/>
        </w:rPr>
        <w:t>三、项目组织实施情况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Style w:val="21"/>
          <w:rFonts w:ascii="楷体" w:hAnsi="楷体" w:eastAsia="楷体"/>
          <w:spacing w:val="-4"/>
          <w:sz w:val="32"/>
          <w:szCs w:val="32"/>
        </w:rPr>
      </w:pPr>
      <w:r>
        <w:rPr>
          <w:rStyle w:val="21"/>
          <w:rFonts w:hint="eastAsia" w:ascii="楷体" w:hAnsi="楷体" w:eastAsia="楷体"/>
          <w:spacing w:val="-4"/>
          <w:sz w:val="32"/>
          <w:szCs w:val="32"/>
        </w:rPr>
        <w:t>（一）项目组织情况分析</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Style w:val="21"/>
          <w:rFonts w:hint="eastAsia" w:ascii="仿宋_GB2312" w:hAnsi="仿宋_GB2312" w:eastAsia="仿宋_GB2312" w:cs="仿宋_GB2312"/>
          <w:b w:val="0"/>
          <w:color w:val="auto"/>
          <w:spacing w:val="-4"/>
          <w:sz w:val="32"/>
          <w:szCs w:val="32"/>
        </w:rPr>
      </w:pPr>
      <w:r>
        <w:rPr>
          <w:rStyle w:val="21"/>
          <w:rFonts w:hint="eastAsia" w:ascii="仿宋_GB2312" w:hAnsi="仿宋_GB2312" w:eastAsia="仿宋_GB2312" w:cs="仿宋_GB2312"/>
          <w:b w:val="0"/>
          <w:color w:val="auto"/>
          <w:spacing w:val="-4"/>
          <w:sz w:val="32"/>
          <w:szCs w:val="32"/>
        </w:rPr>
        <w:t>项目</w:t>
      </w:r>
      <w:r>
        <w:rPr>
          <w:rStyle w:val="21"/>
          <w:rFonts w:hint="eastAsia" w:ascii="仿宋_GB2312" w:hAnsi="仿宋_GB2312" w:eastAsia="仿宋_GB2312" w:cs="仿宋_GB2312"/>
          <w:b w:val="0"/>
          <w:color w:val="auto"/>
          <w:spacing w:val="-4"/>
          <w:sz w:val="32"/>
          <w:szCs w:val="32"/>
          <w:lang w:eastAsia="zh-CN"/>
        </w:rPr>
        <w:t>经过招投标，由中标单位实施，项目无</w:t>
      </w:r>
      <w:r>
        <w:rPr>
          <w:rStyle w:val="21"/>
          <w:rFonts w:hint="eastAsia" w:ascii="仿宋_GB2312" w:hAnsi="仿宋_GB2312" w:eastAsia="仿宋_GB2312" w:cs="仿宋_GB2312"/>
          <w:b w:val="0"/>
          <w:color w:val="auto"/>
          <w:spacing w:val="-4"/>
          <w:sz w:val="32"/>
          <w:szCs w:val="32"/>
        </w:rPr>
        <w:t>调整情况</w:t>
      </w:r>
      <w:r>
        <w:rPr>
          <w:rStyle w:val="21"/>
          <w:rFonts w:hint="eastAsia" w:ascii="仿宋_GB2312" w:hAnsi="仿宋_GB2312" w:eastAsia="仿宋_GB2312" w:cs="仿宋_GB2312"/>
          <w:b w:val="0"/>
          <w:color w:val="auto"/>
          <w:spacing w:val="-4"/>
          <w:sz w:val="32"/>
          <w:szCs w:val="32"/>
          <w:lang w:eastAsia="zh-CN"/>
        </w:rPr>
        <w:t>，</w:t>
      </w:r>
      <w:r>
        <w:rPr>
          <w:rStyle w:val="21"/>
          <w:rFonts w:hint="eastAsia" w:ascii="仿宋_GB2312" w:hAnsi="仿宋_GB2312" w:eastAsia="仿宋_GB2312" w:cs="仿宋_GB2312"/>
          <w:b w:val="0"/>
          <w:color w:val="auto"/>
          <w:spacing w:val="-4"/>
          <w:sz w:val="32"/>
          <w:szCs w:val="32"/>
        </w:rPr>
        <w:t>相关人员于</w:t>
      </w:r>
      <w:r>
        <w:rPr>
          <w:rStyle w:val="21"/>
          <w:rFonts w:hint="eastAsia" w:ascii="仿宋_GB2312" w:hAnsi="仿宋_GB2312" w:eastAsia="仿宋_GB2312" w:cs="仿宋_GB2312"/>
          <w:b w:val="0"/>
          <w:color w:val="auto"/>
          <w:spacing w:val="-4"/>
          <w:sz w:val="32"/>
          <w:szCs w:val="32"/>
          <w:lang w:val="en-US" w:eastAsia="zh-CN"/>
        </w:rPr>
        <w:t>2018</w:t>
      </w:r>
      <w:r>
        <w:rPr>
          <w:rStyle w:val="21"/>
          <w:rFonts w:hint="eastAsia" w:ascii="仿宋_GB2312" w:hAnsi="仿宋_GB2312" w:eastAsia="仿宋_GB2312" w:cs="仿宋_GB2312"/>
          <w:b w:val="0"/>
          <w:color w:val="auto"/>
          <w:spacing w:val="-4"/>
          <w:sz w:val="32"/>
          <w:szCs w:val="32"/>
        </w:rPr>
        <w:t>年</w:t>
      </w:r>
      <w:r>
        <w:rPr>
          <w:rStyle w:val="21"/>
          <w:rFonts w:hint="eastAsia" w:ascii="仿宋_GB2312" w:hAnsi="仿宋_GB2312" w:eastAsia="仿宋_GB2312" w:cs="仿宋_GB2312"/>
          <w:b w:val="0"/>
          <w:color w:val="auto"/>
          <w:spacing w:val="-4"/>
          <w:sz w:val="32"/>
          <w:szCs w:val="32"/>
          <w:lang w:val="en-US" w:eastAsia="zh-CN"/>
        </w:rPr>
        <w:t>10</w:t>
      </w:r>
      <w:r>
        <w:rPr>
          <w:rStyle w:val="21"/>
          <w:rFonts w:hint="eastAsia" w:ascii="仿宋_GB2312" w:hAnsi="仿宋_GB2312" w:eastAsia="仿宋_GB2312" w:cs="仿宋_GB2312"/>
          <w:b w:val="0"/>
          <w:color w:val="auto"/>
          <w:spacing w:val="-4"/>
          <w:sz w:val="32"/>
          <w:szCs w:val="32"/>
        </w:rPr>
        <w:t>月</w:t>
      </w:r>
      <w:r>
        <w:rPr>
          <w:rStyle w:val="21"/>
          <w:rFonts w:hint="eastAsia" w:ascii="仿宋_GB2312" w:hAnsi="仿宋_GB2312" w:eastAsia="仿宋_GB2312" w:cs="仿宋_GB2312"/>
          <w:b w:val="0"/>
          <w:color w:val="auto"/>
          <w:spacing w:val="-4"/>
          <w:sz w:val="32"/>
          <w:szCs w:val="32"/>
          <w:lang w:val="en-US" w:eastAsia="zh-CN"/>
        </w:rPr>
        <w:t>17</w:t>
      </w:r>
      <w:r>
        <w:rPr>
          <w:rStyle w:val="21"/>
          <w:rFonts w:hint="eastAsia" w:ascii="仿宋_GB2312" w:hAnsi="仿宋_GB2312" w:eastAsia="仿宋_GB2312" w:cs="仿宋_GB2312"/>
          <w:b w:val="0"/>
          <w:color w:val="auto"/>
          <w:spacing w:val="-4"/>
          <w:sz w:val="32"/>
          <w:szCs w:val="32"/>
        </w:rPr>
        <w:t>日完成检查验收，检查验收合格后按合同规定支付款项。</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Style w:val="21"/>
          <w:rFonts w:ascii="楷体" w:hAnsi="楷体" w:eastAsia="楷体"/>
          <w:spacing w:val="-4"/>
          <w:sz w:val="32"/>
          <w:szCs w:val="32"/>
        </w:rPr>
      </w:pPr>
      <w:r>
        <w:rPr>
          <w:rStyle w:val="21"/>
          <w:rFonts w:hint="eastAsia" w:ascii="楷体" w:hAnsi="楷体" w:eastAsia="楷体"/>
          <w:spacing w:val="-4"/>
          <w:sz w:val="32"/>
          <w:szCs w:val="32"/>
        </w:rPr>
        <w:t>（二）项目管理情况分析</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Style w:val="21"/>
          <w:rFonts w:hint="eastAsia" w:ascii="仿宋_GB2312" w:hAnsi="仿宋_GB2312" w:eastAsia="仿宋_GB2312" w:cs="仿宋_GB2312"/>
          <w:b w:val="0"/>
          <w:color w:val="auto"/>
          <w:spacing w:val="-4"/>
          <w:sz w:val="32"/>
          <w:szCs w:val="32"/>
        </w:rPr>
      </w:pPr>
      <w:r>
        <w:rPr>
          <w:rFonts w:hint="eastAsia" w:ascii="仿宋_GB2312" w:hAnsi="仿宋_GB2312" w:eastAsia="仿宋_GB2312" w:cs="仿宋_GB2312"/>
          <w:bCs/>
          <w:color w:val="auto"/>
          <w:spacing w:val="-4"/>
          <w:sz w:val="32"/>
          <w:szCs w:val="32"/>
        </w:rPr>
        <w:t>项目实施过程中，</w:t>
      </w:r>
      <w:r>
        <w:rPr>
          <w:rFonts w:hint="eastAsia" w:ascii="仿宋_GB2312" w:hAnsi="仿宋_GB2312" w:eastAsia="仿宋_GB2312" w:cs="仿宋_GB2312"/>
          <w:bCs/>
          <w:color w:val="auto"/>
          <w:spacing w:val="-4"/>
          <w:sz w:val="32"/>
          <w:szCs w:val="32"/>
          <w:lang w:eastAsia="zh-CN"/>
        </w:rPr>
        <w:t>我单位制定了每周四项目列会制度，</w:t>
      </w:r>
      <w:r>
        <w:rPr>
          <w:rFonts w:hint="eastAsia" w:ascii="仿宋_GB2312" w:hAnsi="仿宋_GB2312" w:eastAsia="仿宋_GB2312" w:cs="仿宋_GB2312"/>
          <w:bCs/>
          <w:color w:val="auto"/>
          <w:spacing w:val="-4"/>
          <w:sz w:val="32"/>
          <w:szCs w:val="32"/>
        </w:rPr>
        <w:t>保障项目的顺利实施。项目的实施遵守相关法律法规和业务管理规定，项目资料齐全并及时归档。不定期对项目进度情况进行督导检查，对检查过程中发现的问题及时督促整改，确保了项目按时保质完成。</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outlineLvl w:val="0"/>
        <w:rPr>
          <w:rStyle w:val="21"/>
          <w:rFonts w:ascii="黑体" w:hAnsi="黑体" w:eastAsia="黑体"/>
        </w:rPr>
      </w:pPr>
      <w:r>
        <w:rPr>
          <w:rStyle w:val="21"/>
          <w:rFonts w:hint="eastAsia" w:ascii="黑体" w:hAnsi="黑体" w:eastAsia="黑体"/>
          <w:b w:val="0"/>
          <w:spacing w:val="-4"/>
          <w:sz w:val="32"/>
          <w:szCs w:val="32"/>
        </w:rPr>
        <w:t>四、项目绩效情况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Style w:val="21"/>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Style w:val="21"/>
          <w:rFonts w:hint="eastAsia" w:ascii="仿宋_GB2312" w:hAnsi="仿宋_GB2312" w:eastAsia="仿宋_GB2312" w:cs="仿宋_GB2312"/>
          <w:b w:val="0"/>
          <w:color w:val="auto"/>
          <w:spacing w:val="-4"/>
          <w:sz w:val="32"/>
          <w:szCs w:val="32"/>
          <w:highlight w:val="none"/>
          <w:lang w:val="en-US" w:eastAsia="zh-CN"/>
        </w:rPr>
      </w:pPr>
      <w:r>
        <w:rPr>
          <w:rStyle w:val="21"/>
          <w:rFonts w:hint="eastAsia" w:ascii="仿宋_GB2312" w:hAnsi="仿宋_GB2312" w:eastAsia="仿宋_GB2312" w:cs="仿宋_GB2312"/>
          <w:b w:val="0"/>
          <w:color w:val="auto"/>
          <w:spacing w:val="-4"/>
          <w:sz w:val="32"/>
          <w:szCs w:val="32"/>
          <w:highlight w:val="none"/>
          <w:lang w:val="en-US" w:eastAsia="zh-CN"/>
        </w:rPr>
        <w:t>本项目共设置一级指标3个，二级指标9个，三级指标19个，其中已完成三级指标19个，指标完成率为100%。</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Style w:val="21"/>
          <w:rFonts w:hint="eastAsia" w:ascii="仿宋_GB2312" w:hAnsi="仿宋_GB2312" w:eastAsia="仿宋_GB2312" w:cs="仿宋_GB2312"/>
          <w:b w:val="0"/>
          <w:color w:val="auto"/>
          <w:spacing w:val="-4"/>
          <w:sz w:val="32"/>
          <w:szCs w:val="32"/>
          <w:highlight w:val="none"/>
          <w:lang w:val="en-US" w:eastAsia="zh-CN"/>
        </w:rPr>
      </w:pPr>
      <w:r>
        <w:rPr>
          <w:rStyle w:val="21"/>
          <w:rFonts w:hint="eastAsia" w:ascii="仿宋_GB2312" w:hAnsi="仿宋_GB2312" w:eastAsia="仿宋_GB2312" w:cs="仿宋_GB2312"/>
          <w:b w:val="0"/>
          <w:color w:val="auto"/>
          <w:spacing w:val="-4"/>
          <w:sz w:val="32"/>
          <w:szCs w:val="32"/>
          <w:highlight w:val="none"/>
        </w:rPr>
        <w:t>经济性：</w:t>
      </w:r>
      <w:r>
        <w:rPr>
          <w:rStyle w:val="21"/>
          <w:rFonts w:hint="eastAsia" w:ascii="仿宋_GB2312" w:hAnsi="仿宋_GB2312" w:eastAsia="仿宋_GB2312" w:cs="仿宋_GB2312"/>
          <w:b w:val="0"/>
          <w:color w:val="auto"/>
          <w:spacing w:val="-4"/>
          <w:sz w:val="32"/>
          <w:szCs w:val="32"/>
          <w:highlight w:val="none"/>
          <w:lang w:val="en-US" w:eastAsia="zh-CN"/>
        </w:rPr>
        <w:t>项目实施过程中，严个按照图纸施工，有效控制项目总投资，该项目未超项目总投资。现已完成合同内100%的工程量，达到预期目标。</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_GB2312" w:hAnsi="仿宋_GB2312" w:eastAsia="仿宋_GB2312" w:cs="仿宋_GB2312"/>
          <w:color w:val="auto"/>
          <w:spacing w:val="-4"/>
          <w:sz w:val="32"/>
          <w:szCs w:val="32"/>
        </w:rPr>
      </w:pPr>
      <w:r>
        <w:rPr>
          <w:rStyle w:val="21"/>
          <w:rFonts w:hint="eastAsia" w:ascii="仿宋_GB2312" w:hAnsi="仿宋_GB2312" w:eastAsia="仿宋_GB2312" w:cs="仿宋_GB2312"/>
          <w:b w:val="0"/>
          <w:color w:val="auto"/>
          <w:spacing w:val="-4"/>
          <w:sz w:val="32"/>
          <w:szCs w:val="32"/>
          <w:highlight w:val="none"/>
        </w:rPr>
        <w:t>效率性：</w:t>
      </w:r>
      <w:r>
        <w:rPr>
          <w:rStyle w:val="21"/>
          <w:rFonts w:hint="eastAsia" w:ascii="仿宋_GB2312" w:hAnsi="仿宋_GB2312" w:eastAsia="仿宋_GB2312" w:cs="仿宋_GB2312"/>
          <w:b w:val="0"/>
          <w:color w:val="auto"/>
          <w:spacing w:val="-4"/>
          <w:sz w:val="32"/>
          <w:szCs w:val="32"/>
          <w:highlight w:val="none"/>
          <w:lang w:eastAsia="zh-CN"/>
        </w:rPr>
        <w:t>项目</w:t>
      </w:r>
      <w:r>
        <w:rPr>
          <w:rStyle w:val="21"/>
          <w:rFonts w:hint="eastAsia" w:ascii="仿宋_GB2312" w:hAnsi="仿宋_GB2312" w:eastAsia="仿宋_GB2312" w:cs="仿宋_GB2312"/>
          <w:b w:val="0"/>
          <w:color w:val="auto"/>
          <w:spacing w:val="-4"/>
          <w:sz w:val="32"/>
          <w:szCs w:val="32"/>
          <w:highlight w:val="none"/>
          <w:lang w:val="en-US" w:eastAsia="zh-CN"/>
        </w:rPr>
        <w:t>按合同施工，在施工期限内完成合同内100%</w:t>
      </w:r>
      <w:r>
        <w:rPr>
          <w:rFonts w:hint="eastAsia" w:ascii="仿宋_GB2312" w:hAnsi="仿宋_GB2312" w:eastAsia="仿宋_GB2312" w:cs="仿宋_GB2312"/>
          <w:color w:val="auto"/>
          <w:spacing w:val="-4"/>
          <w:sz w:val="32"/>
          <w:szCs w:val="32"/>
          <w:lang w:val="en-US" w:eastAsia="zh-CN"/>
        </w:rPr>
        <w:t>的工程量，</w:t>
      </w:r>
      <w:r>
        <w:rPr>
          <w:rFonts w:hint="eastAsia" w:ascii="仿宋_GB2312" w:hAnsi="仿宋_GB2312" w:eastAsia="仿宋_GB2312" w:cs="仿宋_GB2312"/>
          <w:color w:val="auto"/>
          <w:spacing w:val="-4"/>
          <w:sz w:val="32"/>
          <w:szCs w:val="32"/>
        </w:rPr>
        <w:t>完成质量</w:t>
      </w:r>
      <w:r>
        <w:rPr>
          <w:rFonts w:hint="eastAsia" w:ascii="仿宋_GB2312" w:hAnsi="仿宋_GB2312" w:eastAsia="仿宋_GB2312" w:cs="仿宋_GB2312"/>
          <w:color w:val="auto"/>
          <w:spacing w:val="-4"/>
          <w:sz w:val="32"/>
          <w:szCs w:val="32"/>
          <w:lang w:eastAsia="zh-CN"/>
        </w:rPr>
        <w:t>为合格</w:t>
      </w:r>
      <w:r>
        <w:rPr>
          <w:rFonts w:hint="eastAsia" w:ascii="仿宋_GB2312" w:hAnsi="仿宋_GB2312" w:eastAsia="仿宋_GB2312" w:cs="仿宋_GB2312"/>
          <w:color w:val="auto"/>
          <w:spacing w:val="-4"/>
          <w:sz w:val="32"/>
          <w:szCs w:val="32"/>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_GB2312" w:hAnsi="仿宋_GB2312" w:eastAsia="仿宋_GB2312" w:cs="仿宋_GB2312"/>
          <w:bCs/>
          <w:color w:val="FF0000"/>
          <w:spacing w:val="-4"/>
          <w:sz w:val="32"/>
          <w:szCs w:val="32"/>
          <w:highlight w:val="yellow"/>
        </w:rPr>
      </w:pPr>
      <w:r>
        <w:rPr>
          <w:rFonts w:hint="eastAsia" w:ascii="仿宋_GB2312" w:hAnsi="仿宋_GB2312" w:eastAsia="仿宋_GB2312" w:cs="仿宋_GB2312"/>
          <w:color w:val="auto"/>
          <w:spacing w:val="-4"/>
          <w:sz w:val="32"/>
          <w:szCs w:val="32"/>
        </w:rPr>
        <w:t>效益性：</w:t>
      </w:r>
      <w:r>
        <w:rPr>
          <w:rFonts w:hint="eastAsia" w:ascii="仿宋_GB2312" w:hAnsi="仿宋_GB2312" w:eastAsia="仿宋_GB2312" w:cs="仿宋_GB2312"/>
          <w:color w:val="auto"/>
          <w:spacing w:val="-4"/>
          <w:sz w:val="32"/>
          <w:szCs w:val="32"/>
          <w:lang w:val="en-US" w:eastAsia="zh-CN"/>
        </w:rPr>
        <w:t>项目实施后，有效增加项目区7个乡土地灌溉面积，带动项目区农牧业发展，增加农牧民收入。</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_GB2312" w:hAnsi="仿宋_GB2312" w:eastAsia="仿宋_GB2312" w:cs="仿宋_GB2312"/>
          <w:color w:val="auto"/>
          <w:spacing w:val="-4"/>
          <w:sz w:val="32"/>
          <w:szCs w:val="32"/>
        </w:rPr>
      </w:pPr>
      <w:r>
        <w:rPr>
          <w:rFonts w:hint="eastAsia" w:ascii="仿宋_GB2312" w:hAnsi="仿宋_GB2312" w:eastAsia="仿宋_GB2312" w:cs="仿宋_GB2312"/>
          <w:color w:val="auto"/>
          <w:spacing w:val="-4"/>
          <w:sz w:val="32"/>
          <w:szCs w:val="32"/>
        </w:rPr>
        <w:t>不存在未完成情况:2018年本项目绩效目标全部达成，不存在未完成原因分析。</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outlineLvl w:val="0"/>
        <w:rPr>
          <w:rStyle w:val="21"/>
          <w:rFonts w:ascii="黑体" w:hAnsi="黑体" w:eastAsia="黑体"/>
          <w:b w:val="0"/>
          <w:spacing w:val="-4"/>
          <w:sz w:val="32"/>
          <w:szCs w:val="32"/>
        </w:rPr>
      </w:pPr>
      <w:r>
        <w:rPr>
          <w:rStyle w:val="21"/>
          <w:rFonts w:hint="eastAsia" w:ascii="黑体" w:hAnsi="黑体" w:eastAsia="黑体"/>
          <w:b w:val="0"/>
          <w:spacing w:val="-4"/>
          <w:sz w:val="32"/>
          <w:szCs w:val="32"/>
        </w:rPr>
        <w:t>五、其他需要说明的问题</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ascii="仿宋" w:hAnsi="仿宋" w:eastAsia="仿宋"/>
          <w:bCs/>
          <w:color w:val="auto"/>
          <w:spacing w:val="-4"/>
          <w:sz w:val="32"/>
          <w:szCs w:val="32"/>
        </w:rPr>
      </w:pPr>
      <w:r>
        <w:rPr>
          <w:rFonts w:ascii="仿宋" w:hAnsi="仿宋" w:eastAsia="仿宋"/>
          <w:bCs/>
          <w:color w:val="auto"/>
          <w:spacing w:val="-4"/>
          <w:sz w:val="32"/>
          <w:szCs w:val="32"/>
        </w:rPr>
        <w:t>短期性项目主要分析</w:t>
      </w:r>
      <w:r>
        <w:rPr>
          <w:rFonts w:hint="eastAsia" w:ascii="仿宋" w:hAnsi="仿宋" w:eastAsia="仿宋"/>
          <w:bCs/>
          <w:color w:val="auto"/>
          <w:spacing w:val="-4"/>
          <w:sz w:val="32"/>
          <w:szCs w:val="32"/>
        </w:rPr>
        <w:t>项目</w:t>
      </w:r>
      <w:r>
        <w:rPr>
          <w:rFonts w:ascii="仿宋" w:hAnsi="仿宋" w:eastAsia="仿宋"/>
          <w:bCs/>
          <w:color w:val="auto"/>
          <w:spacing w:val="-4"/>
          <w:sz w:val="32"/>
          <w:szCs w:val="32"/>
        </w:rPr>
        <w:t>的移交和后续管理</w:t>
      </w:r>
      <w:r>
        <w:rPr>
          <w:rFonts w:hint="eastAsia" w:ascii="仿宋" w:hAnsi="仿宋" w:eastAsia="仿宋"/>
          <w:bCs/>
          <w:color w:val="auto"/>
          <w:spacing w:val="-4"/>
          <w:sz w:val="32"/>
          <w:szCs w:val="32"/>
        </w:rPr>
        <w:t>；</w:t>
      </w:r>
      <w:r>
        <w:rPr>
          <w:rFonts w:hint="eastAsia" w:ascii="仿宋" w:hAnsi="仿宋" w:eastAsia="仿宋"/>
          <w:bCs/>
          <w:color w:val="auto"/>
          <w:spacing w:val="-4"/>
          <w:sz w:val="32"/>
          <w:szCs w:val="32"/>
          <w:lang w:eastAsia="zh-CN"/>
        </w:rPr>
        <w:t>今后加强施工管理，合理组织实施。</w:t>
      </w:r>
      <w:r>
        <w:rPr>
          <w:rFonts w:ascii="仿宋" w:hAnsi="仿宋" w:eastAsia="仿宋"/>
          <w:bCs/>
          <w:color w:val="auto"/>
          <w:spacing w:val="-4"/>
          <w:sz w:val="32"/>
          <w:szCs w:val="32"/>
        </w:rPr>
        <w:t>长期性项目主要分析下一年度计划及安排等。</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rPr>
        <w:t>1、主要经验及做法</w:t>
      </w:r>
      <w:r>
        <w:rPr>
          <w:rFonts w:hint="eastAsia" w:ascii="仿宋_GB2312" w:hAnsi="仿宋_GB2312" w:eastAsia="仿宋_GB2312" w:cs="仿宋_GB2312"/>
          <w:bCs/>
          <w:spacing w:val="-4"/>
          <w:sz w:val="32"/>
          <w:szCs w:val="32"/>
          <w:lang w:eastAsia="zh-CN"/>
        </w:rPr>
        <w:t>：制定每周四项目列会有效保证施工质量。</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rPr>
        <w:t>2、存在的问题</w:t>
      </w:r>
      <w:r>
        <w:rPr>
          <w:rFonts w:hint="eastAsia" w:ascii="仿宋_GB2312" w:hAnsi="仿宋_GB2312" w:eastAsia="仿宋_GB2312" w:cs="仿宋_GB2312"/>
          <w:bCs/>
          <w:spacing w:val="-4"/>
          <w:sz w:val="32"/>
          <w:szCs w:val="32"/>
          <w:lang w:eastAsia="zh-CN"/>
        </w:rPr>
        <w:t>：施工组织实施不合理，耽误施工进度。</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rPr>
        <w:t>3、建议</w:t>
      </w:r>
      <w:r>
        <w:rPr>
          <w:rFonts w:hint="eastAsia" w:ascii="仿宋_GB2312" w:hAnsi="仿宋_GB2312" w:eastAsia="仿宋_GB2312" w:cs="仿宋_GB2312"/>
          <w:bCs/>
          <w:spacing w:val="-4"/>
          <w:sz w:val="32"/>
          <w:szCs w:val="32"/>
          <w:lang w:eastAsia="zh-CN"/>
        </w:rPr>
        <w:t>：加强管理，合理制定实施计划。</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（三）其他</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eastAsia="zh-CN"/>
        </w:rPr>
      </w:pPr>
      <w:r>
        <w:rPr>
          <w:rFonts w:hint="eastAsia" w:ascii="仿宋" w:hAnsi="仿宋" w:eastAsia="仿宋"/>
          <w:color w:val="auto"/>
          <w:spacing w:val="-4"/>
          <w:sz w:val="32"/>
          <w:szCs w:val="32"/>
        </w:rPr>
        <w:t>无其他说明内容</w:t>
      </w:r>
      <w:r>
        <w:rPr>
          <w:rFonts w:hint="eastAsia" w:ascii="仿宋" w:hAnsi="仿宋" w:eastAsia="仿宋"/>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outlineLvl w:val="0"/>
        <w:rPr>
          <w:rFonts w:ascii="黑体" w:hAnsi="黑体" w:eastAsia="黑体"/>
          <w:bCs/>
          <w:spacing w:val="-4"/>
          <w:sz w:val="32"/>
          <w:szCs w:val="32"/>
        </w:rPr>
      </w:pPr>
      <w:r>
        <w:rPr>
          <w:rStyle w:val="21"/>
          <w:rFonts w:hint="eastAsia" w:ascii="黑体" w:hAnsi="黑体" w:eastAsia="黑体"/>
          <w:b w:val="0"/>
          <w:spacing w:val="-4"/>
          <w:sz w:val="32"/>
          <w:szCs w:val="32"/>
        </w:rPr>
        <w:t>六、项目评价工作情况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_GB2312" w:hAnsi="仿宋_GB2312" w:eastAsia="仿宋_GB2312" w:cs="仿宋_GB2312"/>
          <w:color w:val="auto"/>
          <w:spacing w:val="-4"/>
          <w:sz w:val="32"/>
          <w:szCs w:val="32"/>
        </w:rPr>
      </w:pPr>
      <w:r>
        <w:rPr>
          <w:rFonts w:hint="eastAsia" w:ascii="仿宋_GB2312" w:hAnsi="仿宋_GB2312" w:eastAsia="仿宋_GB2312" w:cs="仿宋_GB2312"/>
          <w:color w:val="auto"/>
          <w:spacing w:val="-4"/>
          <w:sz w:val="32"/>
          <w:szCs w:val="32"/>
        </w:rPr>
        <w:t>本次评价通过文件研读、实地调研、数据分析等方式，全面了解</w:t>
      </w:r>
      <w:r>
        <w:rPr>
          <w:rFonts w:hint="eastAsia" w:ascii="仿宋_GB2312" w:hAnsi="仿宋_GB2312" w:eastAsia="仿宋_GB2312" w:cs="仿宋_GB2312"/>
          <w:color w:val="auto"/>
          <w:kern w:val="0"/>
          <w:sz w:val="32"/>
          <w:szCs w:val="32"/>
          <w:lang w:val="zh-TW" w:eastAsia="zh-TW"/>
        </w:rPr>
        <w:t>渠道防渗项目</w:t>
      </w:r>
      <w:r>
        <w:rPr>
          <w:rFonts w:hint="eastAsia" w:ascii="仿宋_GB2312" w:hAnsi="仿宋_GB2312" w:eastAsia="仿宋_GB2312" w:cs="仿宋_GB2312"/>
          <w:color w:val="auto"/>
          <w:spacing w:val="-4"/>
          <w:sz w:val="32"/>
          <w:szCs w:val="32"/>
        </w:rPr>
        <w:t>资金的使用效率和效果，项目管理过程</w:t>
      </w:r>
      <w:r>
        <w:rPr>
          <w:rFonts w:hint="eastAsia" w:ascii="仿宋_GB2312" w:hAnsi="仿宋_GB2312" w:eastAsia="仿宋_GB2312" w:cs="仿宋_GB2312"/>
          <w:color w:val="auto"/>
          <w:spacing w:val="-4"/>
          <w:sz w:val="32"/>
          <w:szCs w:val="32"/>
          <w:lang w:val="en-US" w:eastAsia="zh-CN"/>
        </w:rPr>
        <w:t>很</w:t>
      </w:r>
      <w:r>
        <w:rPr>
          <w:rFonts w:hint="eastAsia" w:ascii="仿宋_GB2312" w:hAnsi="仿宋_GB2312" w:eastAsia="仿宋_GB2312" w:cs="仿宋_GB2312"/>
          <w:color w:val="auto"/>
          <w:spacing w:val="-4"/>
          <w:sz w:val="32"/>
          <w:szCs w:val="32"/>
        </w:rPr>
        <w:t>规范，</w:t>
      </w:r>
      <w:r>
        <w:rPr>
          <w:rFonts w:hint="eastAsia" w:ascii="仿宋_GB2312" w:hAnsi="仿宋_GB2312" w:eastAsia="仿宋_GB2312" w:cs="仿宋_GB2312"/>
          <w:color w:val="auto"/>
          <w:spacing w:val="-4"/>
          <w:sz w:val="32"/>
          <w:szCs w:val="32"/>
          <w:lang w:val="en-US" w:eastAsia="zh-CN"/>
        </w:rPr>
        <w:t>已经</w:t>
      </w:r>
      <w:r>
        <w:rPr>
          <w:rFonts w:hint="eastAsia" w:ascii="仿宋_GB2312" w:hAnsi="仿宋_GB2312" w:eastAsia="仿宋_GB2312" w:cs="仿宋_GB2312"/>
          <w:color w:val="auto"/>
          <w:spacing w:val="-4"/>
          <w:sz w:val="32"/>
          <w:szCs w:val="32"/>
        </w:rPr>
        <w:t>完成了预期绩效目标等。同时，通过开展自我评价来总结经验和教训，为</w:t>
      </w:r>
      <w:r>
        <w:rPr>
          <w:rFonts w:hint="eastAsia" w:ascii="仿宋_GB2312" w:hAnsi="仿宋_GB2312" w:eastAsia="仿宋_GB2312" w:cs="仿宋_GB2312"/>
          <w:color w:val="auto"/>
          <w:spacing w:val="-4"/>
          <w:sz w:val="32"/>
          <w:szCs w:val="32"/>
          <w:lang w:eastAsia="zh-CN"/>
        </w:rPr>
        <w:t>我</w:t>
      </w:r>
      <w:r>
        <w:rPr>
          <w:rFonts w:hint="eastAsia" w:ascii="仿宋_GB2312" w:hAnsi="仿宋_GB2312" w:eastAsia="仿宋_GB2312" w:cs="仿宋_GB2312"/>
          <w:color w:val="auto"/>
          <w:spacing w:val="-4"/>
          <w:sz w:val="32"/>
          <w:szCs w:val="32"/>
        </w:rPr>
        <w:t>区今后的</w:t>
      </w:r>
      <w:r>
        <w:rPr>
          <w:rFonts w:hint="eastAsia" w:ascii="仿宋_GB2312" w:hAnsi="仿宋_GB2312" w:eastAsia="仿宋_GB2312" w:cs="仿宋_GB2312"/>
          <w:color w:val="auto"/>
          <w:spacing w:val="-4"/>
          <w:sz w:val="32"/>
          <w:szCs w:val="32"/>
          <w:lang w:eastAsia="zh-CN"/>
        </w:rPr>
        <w:t>项目</w:t>
      </w:r>
      <w:r>
        <w:rPr>
          <w:rFonts w:hint="eastAsia" w:ascii="仿宋_GB2312" w:hAnsi="仿宋_GB2312" w:eastAsia="仿宋_GB2312" w:cs="仿宋_GB2312"/>
          <w:color w:val="auto"/>
          <w:spacing w:val="-4"/>
          <w:sz w:val="32"/>
          <w:szCs w:val="32"/>
        </w:rPr>
        <w:t>开展提供参考建议。</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outlineLvl w:val="0"/>
        <w:rPr>
          <w:rStyle w:val="21"/>
          <w:rFonts w:ascii="黑体" w:hAnsi="黑体" w:eastAsia="黑体"/>
          <w:b w:val="0"/>
          <w:spacing w:val="-4"/>
          <w:sz w:val="32"/>
          <w:szCs w:val="32"/>
        </w:rPr>
      </w:pPr>
      <w:r>
        <w:rPr>
          <w:rStyle w:val="21"/>
          <w:rFonts w:hint="eastAsia" w:ascii="黑体" w:hAnsi="黑体" w:eastAsia="黑体"/>
          <w:b w:val="0"/>
          <w:spacing w:val="-4"/>
          <w:sz w:val="32"/>
          <w:szCs w:val="32"/>
        </w:rPr>
        <w:t>七、附表</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Style w:val="21"/>
          <w:rFonts w:hint="eastAsia" w:ascii="仿宋" w:hAnsi="仿宋" w:eastAsia="仿宋"/>
          <w:b w:val="0"/>
          <w:spacing w:val="-4"/>
          <w:sz w:val="32"/>
          <w:szCs w:val="32"/>
          <w:lang w:val="en-US" w:eastAsia="zh-CN"/>
        </w:rPr>
      </w:pPr>
      <w:r>
        <w:rPr>
          <w:rStyle w:val="21"/>
          <w:rFonts w:hint="eastAsia" w:ascii="仿宋" w:hAnsi="仿宋" w:eastAsia="仿宋"/>
          <w:b w:val="0"/>
          <w:spacing w:val="-4"/>
          <w:sz w:val="32"/>
          <w:szCs w:val="32"/>
        </w:rPr>
        <w:t>《项目支出绩效目标自评表》</w:t>
      </w:r>
      <w:r>
        <w:rPr>
          <w:rStyle w:val="21"/>
          <w:rFonts w:hint="eastAsia" w:ascii="仿宋" w:hAnsi="仿宋" w:eastAsia="仿宋"/>
          <w:b w:val="0"/>
          <w:spacing w:val="-4"/>
          <w:sz w:val="32"/>
          <w:szCs w:val="32"/>
          <w:lang w:val="en-US" w:eastAsia="zh-CN"/>
        </w:rPr>
        <w:t>0</w:t>
      </w: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12208E"/>
    <w:rsid w:val="00135256"/>
    <w:rsid w:val="001A4E1F"/>
    <w:rsid w:val="001A57B9"/>
    <w:rsid w:val="001C3847"/>
    <w:rsid w:val="001F3031"/>
    <w:rsid w:val="00210A26"/>
    <w:rsid w:val="002A2532"/>
    <w:rsid w:val="002A2D76"/>
    <w:rsid w:val="00365250"/>
    <w:rsid w:val="0036624C"/>
    <w:rsid w:val="00385849"/>
    <w:rsid w:val="003F1A98"/>
    <w:rsid w:val="0050167F"/>
    <w:rsid w:val="00514506"/>
    <w:rsid w:val="005162F1"/>
    <w:rsid w:val="00516E80"/>
    <w:rsid w:val="00535153"/>
    <w:rsid w:val="00575CFE"/>
    <w:rsid w:val="00583AFC"/>
    <w:rsid w:val="00592D09"/>
    <w:rsid w:val="00596D27"/>
    <w:rsid w:val="00675D58"/>
    <w:rsid w:val="006F2E6D"/>
    <w:rsid w:val="007218B8"/>
    <w:rsid w:val="00755C6A"/>
    <w:rsid w:val="00785FDE"/>
    <w:rsid w:val="007A0351"/>
    <w:rsid w:val="007A14BC"/>
    <w:rsid w:val="007C1025"/>
    <w:rsid w:val="007E6845"/>
    <w:rsid w:val="007F5F8A"/>
    <w:rsid w:val="00826CA1"/>
    <w:rsid w:val="008316F5"/>
    <w:rsid w:val="00835B7F"/>
    <w:rsid w:val="00855E3A"/>
    <w:rsid w:val="00882985"/>
    <w:rsid w:val="00922CB9"/>
    <w:rsid w:val="009350F7"/>
    <w:rsid w:val="009B526F"/>
    <w:rsid w:val="009C1AFD"/>
    <w:rsid w:val="009D4BFB"/>
    <w:rsid w:val="00A26421"/>
    <w:rsid w:val="00A4293B"/>
    <w:rsid w:val="00A83BD5"/>
    <w:rsid w:val="00A977DF"/>
    <w:rsid w:val="00AE6A23"/>
    <w:rsid w:val="00B06CA5"/>
    <w:rsid w:val="00B13FCF"/>
    <w:rsid w:val="00B41F61"/>
    <w:rsid w:val="00B55332"/>
    <w:rsid w:val="00B86E8C"/>
    <w:rsid w:val="00BE1A00"/>
    <w:rsid w:val="00C22CF0"/>
    <w:rsid w:val="00C56C72"/>
    <w:rsid w:val="00CA6457"/>
    <w:rsid w:val="00CC4442"/>
    <w:rsid w:val="00CC6E4D"/>
    <w:rsid w:val="00D17F2E"/>
    <w:rsid w:val="00D46194"/>
    <w:rsid w:val="00E01293"/>
    <w:rsid w:val="00E027D1"/>
    <w:rsid w:val="00E769FE"/>
    <w:rsid w:val="00EA2CBE"/>
    <w:rsid w:val="00EF3FFA"/>
    <w:rsid w:val="00F32FEE"/>
    <w:rsid w:val="00F53E69"/>
    <w:rsid w:val="014905BA"/>
    <w:rsid w:val="02B07095"/>
    <w:rsid w:val="042B352A"/>
    <w:rsid w:val="049A3E41"/>
    <w:rsid w:val="059F3E44"/>
    <w:rsid w:val="07A6161D"/>
    <w:rsid w:val="091E3349"/>
    <w:rsid w:val="0C787068"/>
    <w:rsid w:val="14D152F1"/>
    <w:rsid w:val="178C3B79"/>
    <w:rsid w:val="195B1CAA"/>
    <w:rsid w:val="1B302B7B"/>
    <w:rsid w:val="1C25679E"/>
    <w:rsid w:val="1CEC0681"/>
    <w:rsid w:val="1D886932"/>
    <w:rsid w:val="24FF6336"/>
    <w:rsid w:val="255112D1"/>
    <w:rsid w:val="2759737D"/>
    <w:rsid w:val="2AF961FD"/>
    <w:rsid w:val="2E537C6E"/>
    <w:rsid w:val="372134C4"/>
    <w:rsid w:val="397F4FE8"/>
    <w:rsid w:val="39F30D23"/>
    <w:rsid w:val="3CB2573C"/>
    <w:rsid w:val="3CC411B0"/>
    <w:rsid w:val="40470107"/>
    <w:rsid w:val="417367C9"/>
    <w:rsid w:val="44945F99"/>
    <w:rsid w:val="48564250"/>
    <w:rsid w:val="50714CFF"/>
    <w:rsid w:val="52B84953"/>
    <w:rsid w:val="530605D1"/>
    <w:rsid w:val="53C7321E"/>
    <w:rsid w:val="54471237"/>
    <w:rsid w:val="54646E3E"/>
    <w:rsid w:val="55A21126"/>
    <w:rsid w:val="56FE4BC7"/>
    <w:rsid w:val="576600D7"/>
    <w:rsid w:val="59E67B11"/>
    <w:rsid w:val="59FD17D2"/>
    <w:rsid w:val="5B281E69"/>
    <w:rsid w:val="5F782548"/>
    <w:rsid w:val="60FA1A9C"/>
    <w:rsid w:val="610B68BC"/>
    <w:rsid w:val="645B6C24"/>
    <w:rsid w:val="6E7B182B"/>
    <w:rsid w:val="6F632BAD"/>
    <w:rsid w:val="71FF47FC"/>
    <w:rsid w:val="73B051CF"/>
    <w:rsid w:val="73B21EA8"/>
    <w:rsid w:val="743C00E1"/>
    <w:rsid w:val="759151B5"/>
    <w:rsid w:val="76147E36"/>
    <w:rsid w:val="764F601A"/>
    <w:rsid w:val="77BE0582"/>
    <w:rsid w:val="783B34CF"/>
    <w:rsid w:val="7B6008D6"/>
    <w:rsid w:val="7D5E2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4"/>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5"/>
    <w:next w:val="5"/>
    <w:link w:val="25"/>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6"/>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7"/>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8"/>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9"/>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0"/>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1"/>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0">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5">
    <w:name w:val="table of authorities"/>
    <w:basedOn w:val="1"/>
    <w:next w:val="1"/>
    <w:unhideWhenUsed/>
    <w:qFormat/>
    <w:uiPriority w:val="99"/>
    <w:pPr>
      <w:ind w:left="200" w:leftChars="200"/>
    </w:pPr>
  </w:style>
  <w:style w:type="paragraph" w:styleId="12">
    <w:name w:val="Document Map"/>
    <w:basedOn w:val="1"/>
    <w:link w:val="48"/>
    <w:unhideWhenUsed/>
    <w:qFormat/>
    <w:uiPriority w:val="99"/>
    <w:rPr>
      <w:rFonts w:ascii="宋体"/>
      <w:sz w:val="18"/>
      <w:szCs w:val="18"/>
    </w:rPr>
  </w:style>
  <w:style w:type="paragraph" w:styleId="13">
    <w:name w:val="Balloon Text"/>
    <w:basedOn w:val="1"/>
    <w:link w:val="49"/>
    <w:unhideWhenUsed/>
    <w:qFormat/>
    <w:uiPriority w:val="99"/>
    <w:rPr>
      <w:sz w:val="18"/>
      <w:szCs w:val="18"/>
    </w:rPr>
  </w:style>
  <w:style w:type="paragraph" w:styleId="14">
    <w:name w:val="footer"/>
    <w:basedOn w:val="1"/>
    <w:link w:val="47"/>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6"/>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3"/>
    <w:qFormat/>
    <w:uiPriority w:val="11"/>
    <w:pPr>
      <w:widowControl/>
      <w:spacing w:after="60"/>
      <w:jc w:val="center"/>
      <w:outlineLvl w:val="1"/>
    </w:pPr>
    <w:rPr>
      <w:rFonts w:asciiTheme="majorHAnsi" w:hAnsiTheme="majorHAnsi" w:eastAsiaTheme="majorEastAsia"/>
      <w:kern w:val="0"/>
      <w:sz w:val="24"/>
    </w:rPr>
  </w:style>
  <w:style w:type="paragraph" w:styleId="17">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8">
    <w:name w:val="Title"/>
    <w:basedOn w:val="1"/>
    <w:next w:val="1"/>
    <w:link w:val="32"/>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1">
    <w:name w:val="Strong"/>
    <w:basedOn w:val="20"/>
    <w:qFormat/>
    <w:uiPriority w:val="0"/>
    <w:rPr>
      <w:b/>
      <w:bCs/>
    </w:rPr>
  </w:style>
  <w:style w:type="character" w:styleId="22">
    <w:name w:val="Emphasis"/>
    <w:basedOn w:val="20"/>
    <w:qFormat/>
    <w:uiPriority w:val="20"/>
    <w:rPr>
      <w:rFonts w:asciiTheme="minorHAnsi" w:hAnsiTheme="minorHAnsi"/>
      <w:b/>
      <w:i/>
      <w:iCs/>
    </w:rPr>
  </w:style>
  <w:style w:type="character" w:customStyle="1" w:styleId="23">
    <w:name w:val="标题 1 Char"/>
    <w:basedOn w:val="20"/>
    <w:link w:val="2"/>
    <w:qFormat/>
    <w:uiPriority w:val="9"/>
    <w:rPr>
      <w:rFonts w:asciiTheme="majorHAnsi" w:hAnsiTheme="majorHAnsi" w:eastAsiaTheme="majorEastAsia"/>
      <w:b/>
      <w:bCs/>
      <w:kern w:val="32"/>
      <w:sz w:val="32"/>
      <w:szCs w:val="32"/>
    </w:rPr>
  </w:style>
  <w:style w:type="character" w:customStyle="1" w:styleId="24">
    <w:name w:val="标题 2 Char"/>
    <w:basedOn w:val="20"/>
    <w:link w:val="3"/>
    <w:semiHidden/>
    <w:qFormat/>
    <w:uiPriority w:val="9"/>
    <w:rPr>
      <w:rFonts w:asciiTheme="majorHAnsi" w:hAnsiTheme="majorHAnsi" w:eastAsiaTheme="majorEastAsia"/>
      <w:b/>
      <w:bCs/>
      <w:i/>
      <w:iCs/>
      <w:sz w:val="28"/>
      <w:szCs w:val="28"/>
    </w:rPr>
  </w:style>
  <w:style w:type="character" w:customStyle="1" w:styleId="25">
    <w:name w:val="标题 3 Char"/>
    <w:basedOn w:val="20"/>
    <w:link w:val="4"/>
    <w:semiHidden/>
    <w:qFormat/>
    <w:uiPriority w:val="9"/>
    <w:rPr>
      <w:rFonts w:asciiTheme="majorHAnsi" w:hAnsiTheme="majorHAnsi" w:eastAsiaTheme="majorEastAsia"/>
      <w:b/>
      <w:bCs/>
      <w:sz w:val="26"/>
      <w:szCs w:val="26"/>
    </w:rPr>
  </w:style>
  <w:style w:type="character" w:customStyle="1" w:styleId="26">
    <w:name w:val="标题 4 Char"/>
    <w:basedOn w:val="20"/>
    <w:link w:val="6"/>
    <w:semiHidden/>
    <w:qFormat/>
    <w:uiPriority w:val="9"/>
    <w:rPr>
      <w:b/>
      <w:bCs/>
      <w:sz w:val="28"/>
      <w:szCs w:val="28"/>
    </w:rPr>
  </w:style>
  <w:style w:type="character" w:customStyle="1" w:styleId="27">
    <w:name w:val="标题 5 Char"/>
    <w:basedOn w:val="20"/>
    <w:link w:val="7"/>
    <w:semiHidden/>
    <w:qFormat/>
    <w:uiPriority w:val="9"/>
    <w:rPr>
      <w:b/>
      <w:bCs/>
      <w:i/>
      <w:iCs/>
      <w:sz w:val="26"/>
      <w:szCs w:val="26"/>
    </w:rPr>
  </w:style>
  <w:style w:type="character" w:customStyle="1" w:styleId="28">
    <w:name w:val="标题 6 Char"/>
    <w:basedOn w:val="20"/>
    <w:link w:val="8"/>
    <w:semiHidden/>
    <w:qFormat/>
    <w:uiPriority w:val="9"/>
    <w:rPr>
      <w:b/>
      <w:bCs/>
    </w:rPr>
  </w:style>
  <w:style w:type="character" w:customStyle="1" w:styleId="29">
    <w:name w:val="标题 7 Char"/>
    <w:basedOn w:val="20"/>
    <w:link w:val="9"/>
    <w:semiHidden/>
    <w:qFormat/>
    <w:uiPriority w:val="9"/>
    <w:rPr>
      <w:sz w:val="24"/>
      <w:szCs w:val="24"/>
    </w:rPr>
  </w:style>
  <w:style w:type="character" w:customStyle="1" w:styleId="30">
    <w:name w:val="标题 8 Char"/>
    <w:basedOn w:val="20"/>
    <w:link w:val="10"/>
    <w:semiHidden/>
    <w:qFormat/>
    <w:uiPriority w:val="9"/>
    <w:rPr>
      <w:i/>
      <w:iCs/>
      <w:sz w:val="24"/>
      <w:szCs w:val="24"/>
    </w:rPr>
  </w:style>
  <w:style w:type="character" w:customStyle="1" w:styleId="31">
    <w:name w:val="标题 9 Char"/>
    <w:basedOn w:val="20"/>
    <w:link w:val="11"/>
    <w:semiHidden/>
    <w:qFormat/>
    <w:uiPriority w:val="9"/>
    <w:rPr>
      <w:rFonts w:asciiTheme="majorHAnsi" w:hAnsiTheme="majorHAnsi" w:eastAsiaTheme="majorEastAsia"/>
    </w:rPr>
  </w:style>
  <w:style w:type="character" w:customStyle="1" w:styleId="32">
    <w:name w:val="标题 Char"/>
    <w:basedOn w:val="20"/>
    <w:link w:val="18"/>
    <w:qFormat/>
    <w:uiPriority w:val="10"/>
    <w:rPr>
      <w:rFonts w:asciiTheme="majorHAnsi" w:hAnsiTheme="majorHAnsi" w:eastAsiaTheme="majorEastAsia"/>
      <w:b/>
      <w:bCs/>
      <w:kern w:val="28"/>
      <w:sz w:val="32"/>
      <w:szCs w:val="32"/>
    </w:rPr>
  </w:style>
  <w:style w:type="character" w:customStyle="1" w:styleId="33">
    <w:name w:val="副标题 Char"/>
    <w:basedOn w:val="20"/>
    <w:link w:val="16"/>
    <w:qFormat/>
    <w:uiPriority w:val="11"/>
    <w:rPr>
      <w:rFonts w:asciiTheme="majorHAnsi" w:hAnsiTheme="majorHAnsi" w:eastAsiaTheme="majorEastAsia"/>
      <w:sz w:val="24"/>
      <w:szCs w:val="24"/>
    </w:rPr>
  </w:style>
  <w:style w:type="paragraph" w:customStyle="1" w:styleId="34">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5">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6">
    <w:name w:val="Quote"/>
    <w:basedOn w:val="1"/>
    <w:next w:val="1"/>
    <w:link w:val="37"/>
    <w:qFormat/>
    <w:uiPriority w:val="29"/>
    <w:pPr>
      <w:widowControl/>
      <w:jc w:val="left"/>
    </w:pPr>
    <w:rPr>
      <w:rFonts w:asciiTheme="minorHAnsi" w:hAnsiTheme="minorHAnsi" w:eastAsiaTheme="minorEastAsia"/>
      <w:i/>
      <w:kern w:val="0"/>
      <w:sz w:val="24"/>
    </w:rPr>
  </w:style>
  <w:style w:type="character" w:customStyle="1" w:styleId="37">
    <w:name w:val="引用 Char"/>
    <w:basedOn w:val="20"/>
    <w:link w:val="36"/>
    <w:qFormat/>
    <w:uiPriority w:val="29"/>
    <w:rPr>
      <w:i/>
      <w:sz w:val="24"/>
      <w:szCs w:val="24"/>
    </w:rPr>
  </w:style>
  <w:style w:type="paragraph" w:customStyle="1" w:styleId="38">
    <w:name w:val="Intense Quote"/>
    <w:basedOn w:val="1"/>
    <w:next w:val="1"/>
    <w:link w:val="39"/>
    <w:qFormat/>
    <w:uiPriority w:val="30"/>
    <w:pPr>
      <w:widowControl/>
      <w:ind w:left="720" w:right="720"/>
      <w:jc w:val="left"/>
    </w:pPr>
    <w:rPr>
      <w:rFonts w:asciiTheme="minorHAnsi" w:hAnsiTheme="minorHAnsi" w:eastAsiaTheme="minorEastAsia"/>
      <w:b/>
      <w:i/>
      <w:kern w:val="0"/>
      <w:sz w:val="24"/>
      <w:szCs w:val="22"/>
    </w:rPr>
  </w:style>
  <w:style w:type="character" w:customStyle="1" w:styleId="39">
    <w:name w:val="明显引用 Char"/>
    <w:basedOn w:val="20"/>
    <w:link w:val="38"/>
    <w:qFormat/>
    <w:uiPriority w:val="30"/>
    <w:rPr>
      <w:b/>
      <w:i/>
      <w:sz w:val="24"/>
    </w:rPr>
  </w:style>
  <w:style w:type="character" w:customStyle="1" w:styleId="40">
    <w:name w:val="Subtle Emphasis"/>
    <w:qFormat/>
    <w:uiPriority w:val="19"/>
    <w:rPr>
      <w:i/>
      <w:color w:val="595959" w:themeColor="text1" w:themeTint="A5"/>
    </w:rPr>
  </w:style>
  <w:style w:type="character" w:customStyle="1" w:styleId="41">
    <w:name w:val="Intense Emphasis"/>
    <w:basedOn w:val="20"/>
    <w:qFormat/>
    <w:uiPriority w:val="21"/>
    <w:rPr>
      <w:b/>
      <w:i/>
      <w:sz w:val="24"/>
      <w:szCs w:val="24"/>
      <w:u w:val="single"/>
    </w:rPr>
  </w:style>
  <w:style w:type="character" w:customStyle="1" w:styleId="42">
    <w:name w:val="Subtle Reference"/>
    <w:basedOn w:val="20"/>
    <w:qFormat/>
    <w:uiPriority w:val="31"/>
    <w:rPr>
      <w:sz w:val="24"/>
      <w:szCs w:val="24"/>
      <w:u w:val="single"/>
    </w:rPr>
  </w:style>
  <w:style w:type="character" w:customStyle="1" w:styleId="43">
    <w:name w:val="Intense Reference"/>
    <w:basedOn w:val="20"/>
    <w:qFormat/>
    <w:uiPriority w:val="32"/>
    <w:rPr>
      <w:b/>
      <w:sz w:val="24"/>
      <w:u w:val="single"/>
    </w:rPr>
  </w:style>
  <w:style w:type="character" w:customStyle="1" w:styleId="44">
    <w:name w:val="Book Title"/>
    <w:basedOn w:val="20"/>
    <w:qFormat/>
    <w:uiPriority w:val="33"/>
    <w:rPr>
      <w:rFonts w:asciiTheme="majorHAnsi" w:hAnsiTheme="majorHAnsi" w:eastAsiaTheme="majorEastAsia"/>
      <w:b/>
      <w:i/>
      <w:sz w:val="24"/>
      <w:szCs w:val="24"/>
    </w:rPr>
  </w:style>
  <w:style w:type="paragraph" w:customStyle="1" w:styleId="45">
    <w:name w:val="TOC Heading"/>
    <w:basedOn w:val="2"/>
    <w:next w:val="1"/>
    <w:unhideWhenUsed/>
    <w:qFormat/>
    <w:uiPriority w:val="39"/>
    <w:pPr>
      <w:outlineLvl w:val="9"/>
    </w:pPr>
    <w:rPr>
      <w:lang w:eastAsia="en-US" w:bidi="en-US"/>
    </w:rPr>
  </w:style>
  <w:style w:type="character" w:customStyle="1" w:styleId="46">
    <w:name w:val="页眉 Char"/>
    <w:basedOn w:val="20"/>
    <w:link w:val="15"/>
    <w:qFormat/>
    <w:uiPriority w:val="99"/>
    <w:rPr>
      <w:rFonts w:ascii="Calibri" w:hAnsi="Calibri" w:eastAsia="宋体"/>
      <w:kern w:val="2"/>
      <w:sz w:val="18"/>
      <w:szCs w:val="18"/>
    </w:rPr>
  </w:style>
  <w:style w:type="character" w:customStyle="1" w:styleId="47">
    <w:name w:val="页脚 Char"/>
    <w:basedOn w:val="20"/>
    <w:link w:val="14"/>
    <w:qFormat/>
    <w:uiPriority w:val="99"/>
    <w:rPr>
      <w:rFonts w:ascii="Calibri" w:hAnsi="Calibri" w:eastAsia="宋体"/>
      <w:kern w:val="2"/>
      <w:sz w:val="18"/>
      <w:szCs w:val="18"/>
    </w:rPr>
  </w:style>
  <w:style w:type="character" w:customStyle="1" w:styleId="48">
    <w:name w:val="文档结构图 Char"/>
    <w:basedOn w:val="20"/>
    <w:link w:val="12"/>
    <w:semiHidden/>
    <w:qFormat/>
    <w:uiPriority w:val="99"/>
    <w:rPr>
      <w:rFonts w:ascii="宋体" w:hAnsi="Times New Roman" w:eastAsia="宋体"/>
      <w:kern w:val="2"/>
      <w:sz w:val="18"/>
      <w:szCs w:val="18"/>
    </w:rPr>
  </w:style>
  <w:style w:type="character" w:customStyle="1" w:styleId="49">
    <w:name w:val="批注框文本 Char"/>
    <w:basedOn w:val="20"/>
    <w:link w:val="13"/>
    <w:semiHidden/>
    <w:qFormat/>
    <w:uiPriority w:val="99"/>
    <w:rPr>
      <w:rFonts w:ascii="Times New Roman" w:hAnsi="Times New Roman" w:eastAsia="宋体"/>
      <w:kern w:val="2"/>
      <w:sz w:val="18"/>
      <w:szCs w:val="18"/>
    </w:rPr>
  </w:style>
  <w:style w:type="paragraph" w:customStyle="1" w:styleId="50">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spacing w:after="0" w:line="240" w:lineRule="auto"/>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9948E-C7AC-4B1A-BBAD-BEBC72B75328}">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286</Words>
  <Characters>1633</Characters>
  <Lines>13</Lines>
  <Paragraphs>3</Paragraphs>
  <TotalTime>5</TotalTime>
  <ScaleCrop>false</ScaleCrop>
  <LinksUpToDate>false</LinksUpToDate>
  <CharactersWithSpaces>1916</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嘻嘻哈哈</cp:lastModifiedBy>
  <cp:lastPrinted>2019-09-19T13:18:17Z</cp:lastPrinted>
  <dcterms:modified xsi:type="dcterms:W3CDTF">2019-09-19T13:21:09Z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