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60" w:lineRule="exact"/>
        <w:jc w:val="center"/>
        <w:rPr>
          <w:kern w:val="0"/>
          <w:sz w:val="30"/>
          <w:szCs w:val="30"/>
        </w:rPr>
      </w:pPr>
    </w:p>
    <w:p>
      <w:pPr>
        <w:pStyle w:val="49"/>
        <w:spacing w:line="560" w:lineRule="exact"/>
        <w:jc w:val="center"/>
        <w:rPr>
          <w:kern w:val="0"/>
          <w:sz w:val="30"/>
          <w:szCs w:val="30"/>
        </w:rPr>
      </w:pPr>
    </w:p>
    <w:p>
      <w:pPr>
        <w:pStyle w:val="49"/>
        <w:spacing w:line="560" w:lineRule="exact"/>
        <w:jc w:val="center"/>
        <w:rPr>
          <w:kern w:val="0"/>
          <w:sz w:val="30"/>
          <w:szCs w:val="30"/>
        </w:rPr>
      </w:pPr>
    </w:p>
    <w:p>
      <w:pPr>
        <w:pStyle w:val="49"/>
        <w:spacing w:line="560" w:lineRule="exact"/>
        <w:jc w:val="center"/>
        <w:rPr>
          <w:kern w:val="0"/>
          <w:sz w:val="30"/>
          <w:szCs w:val="30"/>
        </w:rPr>
      </w:pPr>
    </w:p>
    <w:p>
      <w:pPr>
        <w:pStyle w:val="49"/>
        <w:spacing w:line="560" w:lineRule="exact"/>
        <w:jc w:val="center"/>
        <w:rPr>
          <w:kern w:val="0"/>
          <w:sz w:val="30"/>
          <w:szCs w:val="30"/>
        </w:rPr>
      </w:pPr>
    </w:p>
    <w:p>
      <w:pPr>
        <w:pStyle w:val="49"/>
        <w:spacing w:line="560" w:lineRule="exact"/>
        <w:rPr>
          <w:kern w:val="0"/>
          <w:sz w:val="30"/>
          <w:szCs w:val="30"/>
        </w:rPr>
      </w:pPr>
    </w:p>
    <w:p>
      <w:pPr>
        <w:pStyle w:val="49"/>
        <w:spacing w:line="560" w:lineRule="exact"/>
        <w:ind w:left="958" w:leftChars="342" w:hanging="240" w:hangingChars="1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项目名称：</w:t>
      </w:r>
      <w:r>
        <w:rPr>
          <w:rFonts w:hint="eastAsia" w:asciiTheme="minorEastAsia" w:hAnsiTheme="minorEastAsia" w:eastAsiaTheme="minorEastAsia" w:cstheme="minorEastAsia"/>
          <w:kern w:val="0"/>
          <w:sz w:val="24"/>
          <w:szCs w:val="24"/>
          <w:lang w:val="zh-TW"/>
        </w:rPr>
        <w:t>塔什库尔干县2018年农业资源保护修复与利用项目</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实施单位（公章）：</w:t>
      </w:r>
      <w:r>
        <w:rPr>
          <w:rFonts w:hint="eastAsia" w:asciiTheme="minorEastAsia" w:hAnsiTheme="minorEastAsia" w:eastAsiaTheme="minorEastAsia" w:cstheme="minorEastAsia"/>
          <w:kern w:val="0"/>
          <w:sz w:val="24"/>
          <w:szCs w:val="24"/>
          <w:lang w:val="zh-TW"/>
        </w:rPr>
        <w:t>塔什库尔干县畜牧兽医局</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主管部门（公章）：</w:t>
      </w:r>
      <w:r>
        <w:rPr>
          <w:rFonts w:hint="eastAsia" w:asciiTheme="minorEastAsia" w:hAnsiTheme="minorEastAsia" w:eastAsiaTheme="minorEastAsia" w:cstheme="minorEastAsia"/>
          <w:kern w:val="0"/>
          <w:sz w:val="24"/>
          <w:szCs w:val="24"/>
          <w:lang w:val="zh-TW"/>
        </w:rPr>
        <w:t>塔什库尔干县财政局</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项目负责人（签章）：</w:t>
      </w:r>
      <w:r>
        <w:rPr>
          <w:rFonts w:hint="eastAsia" w:asciiTheme="minorEastAsia" w:hAnsiTheme="minorEastAsia" w:eastAsiaTheme="minorEastAsia" w:cstheme="minorEastAsia"/>
          <w:kern w:val="0"/>
          <w:sz w:val="24"/>
          <w:szCs w:val="24"/>
          <w:lang w:val="zh-TW"/>
        </w:rPr>
        <w:t>张剑</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lang w:val="zh-TW" w:eastAsia="zh-TW"/>
        </w:rPr>
        <w:t>日</w:t>
      </w: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一、项目概况</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（一）项目单位基本情况</w:t>
      </w:r>
    </w:p>
    <w:p>
      <w:pPr>
        <w:spacing w:line="560" w:lineRule="exact"/>
        <w:ind w:firstLine="480" w:firstLineChars="200"/>
        <w:rPr>
          <w:rStyle w:val="19"/>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近几年经过各级部门的不断配合完善，目前我单位下辖县动物卫生监督所、兽医站、草原站、草原监理所，各乡镇下设有乡镇兽医站，基本达到了“有阵地、有人员、有技术、有设备、有手段”的“五有”标准。</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（二）项目预算绩效目标设定情况</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加强草原生态保护，实施草原生态保护补助奖励资金，落实草畜平衡和禁牧机制；做好边境防火隔离带建设，防治草原次生灾害发生；治理草原病虫害，保护草地资源。</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本项目性质为新建。</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草原生态保护建设、草原鼠害、虫害防治，草原防火隔离带建设，</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（一）项目资金安排落实、总投入等情况分析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项目建设预算资金5950.7748万元，全部为中央预算内投资，其中病虫害控制5万元，草原防火隔离带建设15万元，农业资源保护修复与利用5930.7748万元。</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（二）项目资金实际使用情况分析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本项目实际支付资金5950.7748万元万元，预算执行率100%项目资金主要用于支付病虫害控制5万元，草原防火隔离带建设15万元，农业资源保护修复与利用5930.7748万元。</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（三）项目资金管理情况分析</w:t>
      </w:r>
    </w:p>
    <w:p>
      <w:pPr>
        <w:adjustRightInd w:val="0"/>
        <w:snapToGrid w:val="0"/>
        <w:spacing w:line="560" w:lineRule="exac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三、项目组织实施情况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（一）项目组织情况分析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项目建设严格落实资金使用用途，专款专用。</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本项目不存在调整情况。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为保证项目质量和成本控制，项目实施完成后，由本项目相关人员对项目建设内容进行检查验收，检查验收合格后按合同规定支付款项。</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（二）项目管理情况分析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实施过程中，严格落实扶贫资金使用管理办法，保障项目的顺利实施。项目的实施遵守相关法律法规和业务管理规定，项目资料齐全并及时归档。项目建设过程中采取定期与不定期对项目进度情况进行督导检查，对检查过程中对发现的问题及时督促整改，确保了项目按时保质完成。</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本项目共设置一级指标3个，二级指标9个，三级指标12个，其中已完成三级指标12个，指标完成率为100%。</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五、其他需要说明的问题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引导农牧民做好草原生态保护。</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1、主要经验及做法</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numPr>
          <w:ilvl w:val="0"/>
          <w:numId w:val="1"/>
        </w:num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存在的问题</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3、建议</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Style w:val="19"/>
          <w:rFonts w:hint="eastAsia" w:asciiTheme="minorEastAsia" w:hAnsiTheme="minorEastAsia" w:eastAsiaTheme="minorEastAsia" w:cstheme="minorEastAsia"/>
          <w:b w:val="0"/>
          <w:spacing w:val="-4"/>
          <w:sz w:val="24"/>
          <w:szCs w:val="24"/>
        </w:rPr>
        <w:t>六、项目评价工作情况</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本次评价通过文件研读、实地调研、数据分析等方式，全面了解塔什库尔干县草地资源，项目管理过程规范，按期完成预期绩效目标等。同时，通过开展自我评价来总结经验和教训，为今后的开展提供参考建议。</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七、附表</w:t>
      </w:r>
    </w:p>
    <w:p>
      <w:pPr>
        <w:adjustRightInd w:val="0"/>
        <w:snapToGrid w:val="0"/>
        <w:spacing w:line="560" w:lineRule="exact"/>
        <w:ind w:firstLine="464" w:firstLineChars="20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《项目支出绩效目标自评表》</w:t>
      </w:r>
    </w:p>
    <w:p>
      <w:pPr>
        <w:adjustRightInd w:val="0"/>
        <w:snapToGrid w:val="0"/>
        <w:spacing w:line="560" w:lineRule="exact"/>
        <w:ind w:firstLine="466" w:firstLineChars="200"/>
        <w:rPr>
          <w:rStyle w:val="19"/>
          <w:rFonts w:hint="eastAsia" w:asciiTheme="minorEastAsia" w:hAnsiTheme="minorEastAsia" w:eastAsiaTheme="minorEastAsia" w:cstheme="minorEastAsia"/>
          <w:color w:val="FF0000"/>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塔什库尔干县畜牧兽医局</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2018年12月15日</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jc w:val="both"/>
        <w:rPr>
          <w:rFonts w:hint="eastAsia" w:asciiTheme="minorEastAsia" w:hAnsiTheme="minorEastAsia" w:eastAsiaTheme="minorEastAsia" w:cstheme="minorEastAsia"/>
          <w:bCs/>
          <w:spacing w:val="-4"/>
          <w:sz w:val="24"/>
          <w:szCs w:val="24"/>
        </w:rPr>
      </w:pPr>
      <w:bookmarkStart w:id="0" w:name="_GoBack"/>
      <w:bookmarkEnd w:id="0"/>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E41FA"/>
    <w:multiLevelType w:val="singleLevel"/>
    <w:tmpl w:val="A3DE41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710A6"/>
    <w:rsid w:val="0012208E"/>
    <w:rsid w:val="00135256"/>
    <w:rsid w:val="001A2247"/>
    <w:rsid w:val="001A4E1F"/>
    <w:rsid w:val="001A57B9"/>
    <w:rsid w:val="001B0738"/>
    <w:rsid w:val="001C3847"/>
    <w:rsid w:val="001F3031"/>
    <w:rsid w:val="00210A26"/>
    <w:rsid w:val="002A2532"/>
    <w:rsid w:val="002A2D76"/>
    <w:rsid w:val="00365250"/>
    <w:rsid w:val="0036624C"/>
    <w:rsid w:val="00385849"/>
    <w:rsid w:val="003C17CC"/>
    <w:rsid w:val="003F1A98"/>
    <w:rsid w:val="0050167F"/>
    <w:rsid w:val="00514506"/>
    <w:rsid w:val="005162F1"/>
    <w:rsid w:val="00516E80"/>
    <w:rsid w:val="00535153"/>
    <w:rsid w:val="00575CFE"/>
    <w:rsid w:val="00583AFC"/>
    <w:rsid w:val="00592D09"/>
    <w:rsid w:val="00630DFF"/>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567B1"/>
    <w:rsid w:val="00B86E8C"/>
    <w:rsid w:val="00BE1A00"/>
    <w:rsid w:val="00BE4D38"/>
    <w:rsid w:val="00C22CF0"/>
    <w:rsid w:val="00C47897"/>
    <w:rsid w:val="00C56C72"/>
    <w:rsid w:val="00CA6457"/>
    <w:rsid w:val="00CC4442"/>
    <w:rsid w:val="00CC6E4D"/>
    <w:rsid w:val="00D17F2E"/>
    <w:rsid w:val="00D46194"/>
    <w:rsid w:val="00E01293"/>
    <w:rsid w:val="00E027D1"/>
    <w:rsid w:val="00E769FE"/>
    <w:rsid w:val="00EA2CBE"/>
    <w:rsid w:val="00EE6944"/>
    <w:rsid w:val="00EF3FFA"/>
    <w:rsid w:val="00F06E1C"/>
    <w:rsid w:val="00F32FEE"/>
    <w:rsid w:val="00F53E69"/>
    <w:rsid w:val="09EA2A89"/>
    <w:rsid w:val="176E5CA0"/>
    <w:rsid w:val="1ECE29F1"/>
    <w:rsid w:val="2848334B"/>
    <w:rsid w:val="2F3E24E1"/>
    <w:rsid w:val="397F4FE8"/>
    <w:rsid w:val="527A4675"/>
    <w:rsid w:val="64B8290E"/>
    <w:rsid w:val="6C69205B"/>
    <w:rsid w:val="74CF3ECB"/>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Date"/>
    <w:basedOn w:val="1"/>
    <w:next w:val="1"/>
    <w:link w:val="50"/>
    <w:unhideWhenUsed/>
    <w:qFormat/>
    <w:uiPriority w:val="99"/>
    <w:pPr>
      <w:ind w:left="100" w:leftChars="2500"/>
    </w:p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日期 Char"/>
    <w:basedOn w:val="18"/>
    <w:link w:val="12"/>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Pages>6</Pages>
  <Words>347</Words>
  <Characters>1982</Characters>
  <Lines>16</Lines>
  <Paragraphs>4</Paragraphs>
  <TotalTime>0</TotalTime>
  <ScaleCrop>false</ScaleCrop>
  <LinksUpToDate>false</LinksUpToDate>
  <CharactersWithSpaces>2325</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2019-09-19T12:10:18Z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