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both"/>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CN"/>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防洪应急</w:t>
      </w:r>
      <w:r>
        <w:rPr>
          <w:rFonts w:hint="eastAsia" w:ascii="仿宋_GB2312" w:hAnsi="仿宋_GB2312" w:eastAsia="仿宋_GB2312" w:cs="仿宋_GB2312"/>
          <w:kern w:val="0"/>
          <w:sz w:val="36"/>
          <w:szCs w:val="36"/>
          <w:lang w:val="en-US" w:eastAsia="zh-CN"/>
        </w:rPr>
        <w:t>项目</w:t>
      </w:r>
    </w:p>
    <w:p>
      <w:pPr>
        <w:pStyle w:val="50"/>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CN"/>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塔什库尔干县水利局</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480" w:lineRule="exact"/>
        <w:ind w:firstLine="624" w:firstLineChars="200"/>
        <w:jc w:val="left"/>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rPr>
          <w:rStyle w:val="21"/>
          <w:rFonts w:hint="eastAsia" w:ascii="楷体" w:hAnsi="楷体" w:eastAsia="楷体"/>
          <w:spacing w:val="-4"/>
          <w:sz w:val="32"/>
          <w:szCs w:val="32"/>
        </w:rPr>
      </w:pPr>
      <w:r>
        <w:rPr>
          <w:rStyle w:val="21"/>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（一）负责保障全</w:t>
      </w:r>
      <w:bookmarkStart w:id="0" w:name="_GoBack"/>
      <w:bookmarkEnd w:id="0"/>
      <w:r>
        <w:rPr>
          <w:rFonts w:hint="eastAsia" w:ascii="仿宋" w:hAnsi="仿宋" w:eastAsia="仿宋" w:cs="仿宋"/>
          <w:color w:val="auto"/>
          <w:spacing w:val="-4"/>
          <w:sz w:val="32"/>
          <w:szCs w:val="32"/>
          <w:lang w:val="en-US" w:eastAsia="zh-CN"/>
        </w:rPr>
        <w:t>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zh-TW" w:eastAsia="zh-CN"/>
        </w:rPr>
      </w:pPr>
      <w:r>
        <w:rPr>
          <w:rFonts w:hint="eastAsia" w:ascii="仿宋" w:hAnsi="仿宋" w:eastAsia="仿宋" w:cs="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zh-TW" w:eastAsia="zh-CN"/>
        </w:rPr>
      </w:pPr>
      <w:r>
        <w:rPr>
          <w:rFonts w:hint="eastAsia" w:ascii="仿宋" w:hAnsi="仿宋" w:eastAsia="仿宋" w:cs="仿宋"/>
          <w:color w:val="auto"/>
          <w:spacing w:val="-4"/>
          <w:sz w:val="32"/>
          <w:szCs w:val="32"/>
          <w:lang w:val="zh-TW" w:eastAsia="zh-CN"/>
        </w:rPr>
        <w:t>机</w:t>
      </w:r>
      <w:r>
        <w:rPr>
          <w:rFonts w:hint="eastAsia" w:ascii="仿宋" w:hAnsi="仿宋" w:eastAsia="仿宋" w:cs="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default"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zh-TW" w:eastAsia="zh-CN"/>
        </w:rPr>
        <w:t>购置油料11278.19升，铁锹1000套，十字镐1000套，铅丝笼7500个。</w:t>
      </w:r>
      <w:r>
        <w:rPr>
          <w:rFonts w:hint="eastAsia" w:ascii="仿宋" w:hAnsi="仿宋" w:eastAsia="仿宋" w:cs="仿宋"/>
          <w:color w:val="auto"/>
          <w:spacing w:val="-4"/>
          <w:sz w:val="32"/>
          <w:szCs w:val="32"/>
          <w:lang w:val="en-US" w:eastAsia="zh-CN"/>
        </w:rPr>
        <w:t>用于塔什库尔干县12个乡镇防洪。</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w:t>
      </w:r>
      <w:r>
        <w:rPr>
          <w:rFonts w:hint="eastAsia" w:ascii="仿宋" w:hAnsi="仿宋" w:eastAsia="仿宋" w:cs="仿宋"/>
          <w:color w:val="000000"/>
          <w:kern w:val="0"/>
          <w:sz w:val="32"/>
          <w:szCs w:val="32"/>
          <w:u w:color="000000"/>
          <w:lang w:val="en-US" w:eastAsia="zh-CN" w:bidi="ar-SA"/>
        </w:rPr>
        <w:t>采购项目</w:t>
      </w:r>
      <w:r>
        <w:rPr>
          <w:rFonts w:hint="eastAsia" w:ascii="仿宋" w:hAnsi="仿宋" w:eastAsia="仿宋" w:cs="仿宋"/>
          <w:color w:val="000000"/>
          <w:kern w:val="0"/>
          <w:sz w:val="32"/>
          <w:szCs w:val="32"/>
          <w:u w:color="000000"/>
          <w:lang w:val="zh-TW" w:eastAsia="zh-CN" w:bidi="ar-SA"/>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default"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提高全县防洪抗险能力，加强12个乡镇防洪物资储备。</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zh-TW" w:eastAsia="zh-TW"/>
        </w:rPr>
      </w:pPr>
      <w:r>
        <w:rPr>
          <w:rFonts w:hint="eastAsia" w:ascii="仿宋" w:hAnsi="仿宋" w:eastAsia="仿宋" w:cs="仿宋"/>
          <w:color w:val="auto"/>
          <w:spacing w:val="-4"/>
          <w:sz w:val="32"/>
          <w:szCs w:val="32"/>
          <w:lang w:val="zh-TW" w:eastAsia="zh-TW"/>
        </w:rPr>
        <w:t>防洪应急</w:t>
      </w:r>
      <w:r>
        <w:rPr>
          <w:rFonts w:hint="eastAsia" w:ascii="仿宋" w:hAnsi="仿宋" w:eastAsia="仿宋" w:cs="仿宋"/>
          <w:color w:val="auto"/>
          <w:spacing w:val="-4"/>
          <w:sz w:val="32"/>
          <w:szCs w:val="32"/>
          <w:lang w:val="en-US" w:eastAsia="zh-CN"/>
        </w:rPr>
        <w:t>项目</w:t>
      </w:r>
      <w:r>
        <w:rPr>
          <w:rFonts w:hint="eastAsia" w:ascii="仿宋" w:hAnsi="仿宋" w:eastAsia="仿宋" w:cs="仿宋"/>
          <w:color w:val="auto"/>
          <w:spacing w:val="-4"/>
          <w:sz w:val="32"/>
          <w:szCs w:val="32"/>
          <w:lang w:val="zh-TW" w:eastAsia="zh-CN"/>
        </w:rPr>
        <w:t>，</w:t>
      </w:r>
      <w:r>
        <w:rPr>
          <w:rFonts w:hint="eastAsia" w:ascii="仿宋" w:hAnsi="仿宋" w:eastAsia="仿宋" w:cs="仿宋"/>
          <w:color w:val="auto"/>
          <w:spacing w:val="-4"/>
          <w:sz w:val="32"/>
          <w:szCs w:val="32"/>
          <w:lang w:val="zh-TW" w:eastAsia="zh-TW"/>
        </w:rPr>
        <w:t>预算安排总额为</w:t>
      </w:r>
      <w:r>
        <w:rPr>
          <w:rFonts w:hint="eastAsia" w:ascii="仿宋" w:hAnsi="仿宋" w:eastAsia="仿宋" w:cs="仿宋"/>
          <w:color w:val="auto"/>
          <w:spacing w:val="-4"/>
          <w:sz w:val="32"/>
          <w:szCs w:val="32"/>
          <w:lang w:val="en-US" w:eastAsia="zh-CN"/>
        </w:rPr>
        <w:t>124.506101万元</w:t>
      </w:r>
      <w:r>
        <w:rPr>
          <w:rFonts w:hint="eastAsia" w:ascii="仿宋" w:hAnsi="仿宋" w:eastAsia="仿宋" w:cs="仿宋"/>
          <w:color w:val="auto"/>
          <w:spacing w:val="-4"/>
          <w:sz w:val="32"/>
          <w:szCs w:val="32"/>
          <w:lang w:val="zh-TW" w:eastAsia="zh-TW"/>
        </w:rPr>
        <w:t>，其中财政资金</w:t>
      </w:r>
      <w:r>
        <w:rPr>
          <w:rFonts w:hint="eastAsia" w:ascii="仿宋" w:hAnsi="仿宋" w:eastAsia="仿宋" w:cs="仿宋"/>
          <w:color w:val="auto"/>
          <w:spacing w:val="-4"/>
          <w:sz w:val="32"/>
          <w:szCs w:val="32"/>
          <w:lang w:val="en-US" w:eastAsia="zh-CN"/>
        </w:rPr>
        <w:t>124.506101万元</w:t>
      </w:r>
      <w:r>
        <w:rPr>
          <w:rFonts w:hint="eastAsia" w:ascii="仿宋" w:hAnsi="仿宋" w:eastAsia="仿宋" w:cs="仿宋"/>
          <w:color w:val="auto"/>
          <w:spacing w:val="-4"/>
          <w:sz w:val="32"/>
          <w:szCs w:val="32"/>
          <w:lang w:val="zh-TW" w:eastAsia="zh-TW"/>
        </w:rPr>
        <w:t>，自筹资金</w:t>
      </w:r>
      <w:r>
        <w:rPr>
          <w:rFonts w:hint="eastAsia" w:ascii="仿宋" w:hAnsi="仿宋" w:eastAsia="仿宋" w:cs="仿宋"/>
          <w:color w:val="auto"/>
          <w:spacing w:val="-4"/>
          <w:sz w:val="32"/>
          <w:szCs w:val="32"/>
          <w:lang w:val="en-US" w:eastAsia="zh-CN"/>
        </w:rPr>
        <w:t>0</w:t>
      </w:r>
      <w:r>
        <w:rPr>
          <w:rFonts w:hint="eastAsia" w:ascii="仿宋" w:hAnsi="仿宋" w:eastAsia="仿宋" w:cs="仿宋"/>
          <w:color w:val="auto"/>
          <w:spacing w:val="-4"/>
          <w:sz w:val="32"/>
          <w:szCs w:val="32"/>
          <w:lang w:val="zh-TW" w:eastAsia="zh-TW"/>
        </w:rPr>
        <w:t>万元，201</w:t>
      </w:r>
      <w:r>
        <w:rPr>
          <w:rFonts w:hint="eastAsia" w:ascii="仿宋" w:hAnsi="仿宋" w:eastAsia="仿宋" w:cs="仿宋"/>
          <w:color w:val="auto"/>
          <w:spacing w:val="-4"/>
          <w:sz w:val="32"/>
          <w:szCs w:val="32"/>
          <w:lang w:val="en-US" w:eastAsia="zh-CN"/>
        </w:rPr>
        <w:t>7</w:t>
      </w:r>
      <w:r>
        <w:rPr>
          <w:rFonts w:hint="eastAsia" w:ascii="仿宋" w:hAnsi="仿宋" w:eastAsia="仿宋" w:cs="仿宋"/>
          <w:color w:val="auto"/>
          <w:spacing w:val="-4"/>
          <w:sz w:val="32"/>
          <w:szCs w:val="32"/>
          <w:lang w:val="zh-TW" w:eastAsia="zh-TW"/>
        </w:rPr>
        <w:t>年实际收到预算资金</w:t>
      </w:r>
      <w:r>
        <w:rPr>
          <w:rFonts w:hint="eastAsia" w:ascii="仿宋" w:hAnsi="仿宋" w:eastAsia="仿宋" w:cs="仿宋"/>
          <w:color w:val="auto"/>
          <w:spacing w:val="-4"/>
          <w:sz w:val="32"/>
          <w:szCs w:val="32"/>
          <w:lang w:val="en-US" w:eastAsia="zh-CN"/>
        </w:rPr>
        <w:t>124.506101万元</w:t>
      </w:r>
      <w:r>
        <w:rPr>
          <w:rFonts w:hint="eastAsia" w:ascii="仿宋" w:hAnsi="仿宋" w:eastAsia="仿宋" w:cs="仿宋"/>
          <w:color w:val="auto"/>
          <w:spacing w:val="-4"/>
          <w:sz w:val="32"/>
          <w:szCs w:val="32"/>
          <w:lang w:val="zh-TW" w:eastAsia="zh-TW"/>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zh-TW" w:eastAsia="zh-TW"/>
        </w:rPr>
      </w:pPr>
      <w:r>
        <w:rPr>
          <w:rFonts w:hint="eastAsia" w:ascii="仿宋" w:hAnsi="仿宋" w:eastAsia="仿宋" w:cs="仿宋"/>
          <w:color w:val="auto"/>
          <w:spacing w:val="-4"/>
          <w:sz w:val="32"/>
          <w:szCs w:val="32"/>
          <w:lang w:val="zh-TW" w:eastAsia="zh-TW"/>
        </w:rPr>
        <w:t>防洪应急</w:t>
      </w:r>
      <w:r>
        <w:rPr>
          <w:rFonts w:hint="eastAsia" w:ascii="仿宋" w:hAnsi="仿宋" w:eastAsia="仿宋" w:cs="仿宋"/>
          <w:color w:val="auto"/>
          <w:spacing w:val="-4"/>
          <w:sz w:val="32"/>
          <w:szCs w:val="32"/>
          <w:lang w:val="en-US" w:eastAsia="zh-CN"/>
        </w:rPr>
        <w:t>项目</w:t>
      </w:r>
      <w:r>
        <w:rPr>
          <w:rFonts w:hint="eastAsia" w:ascii="仿宋" w:hAnsi="仿宋" w:eastAsia="仿宋" w:cs="仿宋"/>
          <w:color w:val="auto"/>
          <w:spacing w:val="-4"/>
          <w:sz w:val="32"/>
          <w:szCs w:val="32"/>
          <w:lang w:val="zh-TW" w:eastAsia="zh-CN"/>
        </w:rPr>
        <w:t>，</w:t>
      </w:r>
      <w:r>
        <w:rPr>
          <w:rFonts w:hint="eastAsia" w:ascii="仿宋" w:hAnsi="仿宋" w:eastAsia="仿宋" w:cs="仿宋"/>
          <w:color w:val="auto"/>
          <w:spacing w:val="-4"/>
          <w:sz w:val="32"/>
          <w:szCs w:val="32"/>
          <w:lang w:val="zh-TW" w:eastAsia="zh-TW"/>
        </w:rPr>
        <w:t>项目预算安排总额为124.506101万元，其中财政资金124.506101万元，2018年实际收到预算资金124.506101万元。项目资金主要用于支付</w:t>
      </w:r>
      <w:r>
        <w:rPr>
          <w:rFonts w:hint="eastAsia" w:ascii="仿宋" w:hAnsi="仿宋" w:eastAsia="仿宋" w:cs="仿宋"/>
          <w:color w:val="auto"/>
          <w:spacing w:val="-4"/>
          <w:sz w:val="32"/>
          <w:szCs w:val="32"/>
          <w:lang w:val="en-US" w:eastAsia="zh-CN"/>
        </w:rPr>
        <w:t>油料费74999.9635元，购买铁锹1000套2.4万元，购买十字镐1000套，铅丝笼7500个112.5万元。</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由县财政国库支付中心支付；该项目具有相应的项目资金管理办法，财务收支审批制度、财务稽核制度、项目资金管理办法符合国家财经法规和财务管理制度以及有关资金管理办法的规定；有完整的资金的拨付审批程序和手续；不存在截留、挤占、挪用、虚列支出等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项目经过招投标，由中标单位实施，项目无调整情况，相关人员于2018年10月17日完成检查验收，检查验收合格后按合同规定支付款项。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项目实施过程中，我单位验货制度，保障项目的顺利进行。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outlineLvl w:val="0"/>
        <w:rPr>
          <w:rStyle w:val="21"/>
          <w:rFonts w:ascii="黑体" w:hAnsi="黑体" w:eastAsia="黑体"/>
        </w:rPr>
      </w:pPr>
      <w:r>
        <w:rPr>
          <w:rStyle w:val="21"/>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本项目共设置一级指标3个，二级指标9个，三级指标26个，其中已完成三级指标14个，指标完成率为100%。</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default"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经济性：项目实施过程中，严个按照图纸施工，有效控制项目总投资，该项目未超项目总投资。现已完成合同内100%的工程量，达到预期目标。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效率性：项目在合同期内完工和完成质量为合格。</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val="en-US" w:eastAsia="zh-CN"/>
        </w:rPr>
      </w:pPr>
      <w:r>
        <w:rPr>
          <w:rFonts w:hint="eastAsia" w:ascii="仿宋" w:hAnsi="仿宋" w:eastAsia="仿宋" w:cs="仿宋"/>
          <w:color w:val="auto"/>
          <w:spacing w:val="-4"/>
          <w:sz w:val="32"/>
          <w:szCs w:val="32"/>
          <w:lang w:val="en-US" w:eastAsia="zh-CN"/>
        </w:rPr>
        <w:t>效益性：项目实施后，防洪物资保证率为100%，为防洪抢险提供有效保证。</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不存在未完成情况:2018年本项目绩效目标全部达成，不存在未完成原因分析。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短期性项目主要分析项目的移交和后续管理；</w:t>
      </w:r>
      <w:r>
        <w:rPr>
          <w:rFonts w:hint="eastAsia" w:ascii="仿宋" w:hAnsi="仿宋" w:eastAsia="仿宋" w:cs="仿宋"/>
          <w:color w:val="auto"/>
          <w:spacing w:val="-4"/>
          <w:sz w:val="32"/>
          <w:szCs w:val="32"/>
          <w:lang w:eastAsia="zh-CN"/>
        </w:rPr>
        <w:t>今后加强</w:t>
      </w:r>
      <w:r>
        <w:rPr>
          <w:rFonts w:hint="eastAsia" w:ascii="仿宋" w:hAnsi="仿宋" w:eastAsia="仿宋" w:cs="仿宋"/>
          <w:color w:val="auto"/>
          <w:spacing w:val="-4"/>
          <w:sz w:val="32"/>
          <w:szCs w:val="32"/>
          <w:lang w:val="en-US" w:eastAsia="zh-CN"/>
        </w:rPr>
        <w:t>防洪物资采购管理</w:t>
      </w:r>
      <w:r>
        <w:rPr>
          <w:rFonts w:hint="eastAsia" w:ascii="仿宋" w:hAnsi="仿宋" w:eastAsia="仿宋" w:cs="仿宋"/>
          <w:color w:val="auto"/>
          <w:spacing w:val="-4"/>
          <w:sz w:val="32"/>
          <w:szCs w:val="32"/>
          <w:lang w:eastAsia="zh-CN"/>
        </w:rPr>
        <w:t>，合理组织实施。</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1、主要经验及做法</w:t>
      </w:r>
      <w:r>
        <w:rPr>
          <w:rFonts w:hint="eastAsia" w:ascii="仿宋" w:hAnsi="仿宋" w:eastAsia="仿宋" w:cs="仿宋"/>
          <w:color w:val="auto"/>
          <w:spacing w:val="-4"/>
          <w:sz w:val="32"/>
          <w:szCs w:val="32"/>
          <w:lang w:eastAsia="zh-CN"/>
        </w:rPr>
        <w:t>：</w:t>
      </w:r>
      <w:r>
        <w:rPr>
          <w:rFonts w:hint="eastAsia" w:ascii="仿宋" w:hAnsi="仿宋" w:eastAsia="仿宋" w:cs="仿宋"/>
          <w:color w:val="auto"/>
          <w:spacing w:val="-4"/>
          <w:sz w:val="32"/>
          <w:szCs w:val="32"/>
          <w:lang w:val="en-US" w:eastAsia="zh-CN"/>
        </w:rPr>
        <w:t>实时做好防洪物资质量监控</w:t>
      </w:r>
      <w:r>
        <w:rPr>
          <w:rFonts w:hint="eastAsia" w:ascii="仿宋" w:hAnsi="仿宋" w:eastAsia="仿宋" w:cs="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2、存在的问题</w:t>
      </w:r>
      <w:r>
        <w:rPr>
          <w:rFonts w:hint="eastAsia" w:ascii="仿宋" w:hAnsi="仿宋" w:eastAsia="仿宋" w:cs="仿宋"/>
          <w:color w:val="auto"/>
          <w:spacing w:val="-4"/>
          <w:sz w:val="32"/>
          <w:szCs w:val="32"/>
          <w:lang w:eastAsia="zh-CN"/>
        </w:rPr>
        <w:t>：</w:t>
      </w:r>
      <w:r>
        <w:rPr>
          <w:rFonts w:hint="eastAsia" w:ascii="仿宋" w:hAnsi="仿宋" w:eastAsia="仿宋" w:cs="仿宋"/>
          <w:color w:val="auto"/>
          <w:spacing w:val="-4"/>
          <w:sz w:val="32"/>
          <w:szCs w:val="32"/>
          <w:lang w:val="en-US" w:eastAsia="zh-CN"/>
        </w:rPr>
        <w:t>防洪物资采购进度缓慢</w:t>
      </w:r>
      <w:r>
        <w:rPr>
          <w:rFonts w:hint="eastAsia" w:ascii="仿宋" w:hAnsi="仿宋" w:eastAsia="仿宋" w:cs="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3、建议</w:t>
      </w:r>
      <w:r>
        <w:rPr>
          <w:rFonts w:hint="eastAsia" w:ascii="仿宋" w:hAnsi="仿宋" w:eastAsia="仿宋" w:cs="仿宋"/>
          <w:color w:val="auto"/>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48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color w:val="auto"/>
          <w:spacing w:val="-4"/>
          <w:sz w:val="32"/>
          <w:szCs w:val="32"/>
          <w:lang w:val="zh-TW" w:eastAsia="zh-TW"/>
        </w:rPr>
        <w:t>防洪应急</w:t>
      </w:r>
      <w:r>
        <w:rPr>
          <w:rFonts w:hint="eastAsia" w:ascii="仿宋" w:hAnsi="仿宋" w:eastAsia="仿宋" w:cs="仿宋"/>
          <w:color w:val="auto"/>
          <w:spacing w:val="-4"/>
          <w:sz w:val="32"/>
          <w:szCs w:val="32"/>
          <w:lang w:val="en-US" w:eastAsia="zh-CN"/>
        </w:rPr>
        <w:t>项目</w:t>
      </w:r>
      <w:r>
        <w:rPr>
          <w:rFonts w:hint="eastAsia" w:ascii="仿宋" w:hAnsi="仿宋" w:eastAsia="仿宋" w:cs="仿宋"/>
          <w:color w:val="auto"/>
          <w:spacing w:val="-4"/>
          <w:sz w:val="32"/>
          <w:szCs w:val="32"/>
        </w:rPr>
        <w:t>资金的使用效率和效果，项目管理过程是</w:t>
      </w:r>
      <w:r>
        <w:rPr>
          <w:rFonts w:hint="eastAsia" w:ascii="仿宋" w:hAnsi="仿宋" w:eastAsia="仿宋" w:cs="仿宋"/>
          <w:color w:val="auto"/>
          <w:spacing w:val="-4"/>
          <w:sz w:val="32"/>
          <w:szCs w:val="32"/>
          <w:lang w:val="en-US" w:eastAsia="zh-CN"/>
        </w:rPr>
        <w:t>很</w:t>
      </w:r>
      <w:r>
        <w:rPr>
          <w:rFonts w:hint="eastAsia" w:ascii="仿宋" w:hAnsi="仿宋" w:eastAsia="仿宋" w:cs="仿宋"/>
          <w:color w:val="auto"/>
          <w:spacing w:val="-4"/>
          <w:sz w:val="32"/>
          <w:szCs w:val="32"/>
        </w:rPr>
        <w:t>规范，</w:t>
      </w:r>
      <w:r>
        <w:rPr>
          <w:rFonts w:hint="eastAsia" w:ascii="仿宋" w:hAnsi="仿宋" w:eastAsia="仿宋" w:cs="仿宋"/>
          <w:color w:val="auto"/>
          <w:spacing w:val="-4"/>
          <w:sz w:val="32"/>
          <w:szCs w:val="32"/>
          <w:lang w:val="en-US" w:eastAsia="zh-CN"/>
        </w:rPr>
        <w:t>已经</w:t>
      </w:r>
      <w:r>
        <w:rPr>
          <w:rFonts w:hint="eastAsia" w:ascii="仿宋" w:hAnsi="仿宋" w:eastAsia="仿宋" w:cs="仿宋"/>
          <w:color w:val="auto"/>
          <w:spacing w:val="-4"/>
          <w:sz w:val="32"/>
          <w:szCs w:val="32"/>
        </w:rPr>
        <w:t>完成了预期绩效目标等。同时，通过开展自我评价来总结经验和教训，为</w:t>
      </w:r>
      <w:r>
        <w:rPr>
          <w:rFonts w:hint="eastAsia" w:ascii="仿宋" w:hAnsi="仿宋" w:eastAsia="仿宋" w:cs="仿宋"/>
          <w:color w:val="auto"/>
          <w:spacing w:val="-4"/>
          <w:sz w:val="32"/>
          <w:szCs w:val="32"/>
          <w:lang w:eastAsia="zh-CN"/>
        </w:rPr>
        <w:t>我</w:t>
      </w:r>
      <w:r>
        <w:rPr>
          <w:rFonts w:hint="eastAsia" w:ascii="仿宋" w:hAnsi="仿宋" w:eastAsia="仿宋" w:cs="仿宋"/>
          <w:color w:val="auto"/>
          <w:spacing w:val="-4"/>
          <w:sz w:val="32"/>
          <w:szCs w:val="32"/>
        </w:rPr>
        <w:t>区今后的</w:t>
      </w:r>
      <w:r>
        <w:rPr>
          <w:rFonts w:hint="eastAsia" w:ascii="仿宋" w:hAnsi="仿宋" w:eastAsia="仿宋" w:cs="仿宋"/>
          <w:color w:val="auto"/>
          <w:spacing w:val="-4"/>
          <w:sz w:val="32"/>
          <w:szCs w:val="32"/>
          <w:lang w:eastAsia="zh-CN"/>
        </w:rPr>
        <w:t>项目</w:t>
      </w:r>
      <w:r>
        <w:rPr>
          <w:rFonts w:hint="eastAsia" w:ascii="仿宋" w:hAnsi="仿宋" w:eastAsia="仿宋" w:cs="仿宋"/>
          <w:color w:val="auto"/>
          <w:spacing w:val="-4"/>
          <w:sz w:val="32"/>
          <w:szCs w:val="32"/>
          <w:lang w:val="en-US" w:eastAsia="zh-CN"/>
        </w:rPr>
        <w:t>实施</w:t>
      </w:r>
      <w:r>
        <w:rPr>
          <w:rFonts w:hint="eastAsia" w:ascii="仿宋" w:hAnsi="仿宋" w:eastAsia="仿宋" w:cs="仿宋"/>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480" w:lineRule="exact"/>
        <w:ind w:firstLine="624" w:firstLineChars="200"/>
        <w:textAlignment w:val="auto"/>
        <w:rPr>
          <w:rStyle w:val="21"/>
          <w:rFonts w:ascii="仿宋" w:hAnsi="仿宋" w:eastAsia="仿宋"/>
          <w:spacing w:val="-4"/>
          <w:sz w:val="32"/>
          <w:szCs w:val="32"/>
        </w:rPr>
      </w:pPr>
      <w:r>
        <w:rPr>
          <w:rStyle w:val="21"/>
          <w:rFonts w:hint="eastAsia" w:ascii="仿宋" w:hAnsi="仿宋" w:eastAsia="仿宋"/>
          <w:b w:val="0"/>
          <w:spacing w:val="-4"/>
          <w:sz w:val="32"/>
          <w:szCs w:val="32"/>
        </w:rPr>
        <w:t>《项目支出绩效目标自评表》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42B352A"/>
    <w:rsid w:val="049A3E41"/>
    <w:rsid w:val="07A6161D"/>
    <w:rsid w:val="091E3349"/>
    <w:rsid w:val="0BDD469C"/>
    <w:rsid w:val="0C787068"/>
    <w:rsid w:val="14D152F1"/>
    <w:rsid w:val="178C3B79"/>
    <w:rsid w:val="1C25679E"/>
    <w:rsid w:val="24FF6336"/>
    <w:rsid w:val="25862B57"/>
    <w:rsid w:val="2759737D"/>
    <w:rsid w:val="27EC3DC5"/>
    <w:rsid w:val="290E712F"/>
    <w:rsid w:val="2A566C4C"/>
    <w:rsid w:val="2E537C6E"/>
    <w:rsid w:val="2F5234B2"/>
    <w:rsid w:val="350C344D"/>
    <w:rsid w:val="397F4FE8"/>
    <w:rsid w:val="3B723088"/>
    <w:rsid w:val="3CB2573C"/>
    <w:rsid w:val="3CC411B0"/>
    <w:rsid w:val="3D0D380A"/>
    <w:rsid w:val="417367C9"/>
    <w:rsid w:val="44914F69"/>
    <w:rsid w:val="44945F99"/>
    <w:rsid w:val="45BE1990"/>
    <w:rsid w:val="47F13E84"/>
    <w:rsid w:val="50714CFF"/>
    <w:rsid w:val="52B84953"/>
    <w:rsid w:val="54471237"/>
    <w:rsid w:val="54AB00F9"/>
    <w:rsid w:val="55A21126"/>
    <w:rsid w:val="56FE4BC7"/>
    <w:rsid w:val="576600D7"/>
    <w:rsid w:val="5B281E69"/>
    <w:rsid w:val="5F782548"/>
    <w:rsid w:val="60FA1A9C"/>
    <w:rsid w:val="62986C49"/>
    <w:rsid w:val="6BBF594C"/>
    <w:rsid w:val="71FF47FC"/>
    <w:rsid w:val="738B5C80"/>
    <w:rsid w:val="73B051CF"/>
    <w:rsid w:val="73B21EA8"/>
    <w:rsid w:val="76147E36"/>
    <w:rsid w:val="7A121506"/>
    <w:rsid w:val="7BAC78EA"/>
    <w:rsid w:val="7CAC4D2E"/>
    <w:rsid w:val="7D2D2193"/>
    <w:rsid w:val="7D5E2F05"/>
    <w:rsid w:val="7EAF5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3"/>
    <w:next w:val="3"/>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3">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4"/>
    <w:qFormat/>
    <w:uiPriority w:val="9"/>
    <w:rPr>
      <w:rFonts w:asciiTheme="majorHAnsi" w:hAnsiTheme="majorHAnsi" w:eastAsiaTheme="majorEastAsia"/>
      <w:b/>
      <w:bCs/>
      <w:kern w:val="32"/>
      <w:sz w:val="32"/>
      <w:szCs w:val="32"/>
    </w:rPr>
  </w:style>
  <w:style w:type="character" w:customStyle="1" w:styleId="24">
    <w:name w:val="标题 2 Char"/>
    <w:basedOn w:val="20"/>
    <w:link w:val="5"/>
    <w:semiHidden/>
    <w:qFormat/>
    <w:uiPriority w:val="9"/>
    <w:rPr>
      <w:rFonts w:asciiTheme="majorHAnsi" w:hAnsiTheme="majorHAnsi" w:eastAsiaTheme="majorEastAsia"/>
      <w:b/>
      <w:bCs/>
      <w:i/>
      <w:iCs/>
      <w:sz w:val="28"/>
      <w:szCs w:val="28"/>
    </w:rPr>
  </w:style>
  <w:style w:type="character" w:customStyle="1" w:styleId="25">
    <w:name w:val="标题 3 Char"/>
    <w:basedOn w:val="20"/>
    <w:link w:val="2"/>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4"/>
    <w:next w:val="1"/>
    <w:unhideWhenUsed/>
    <w:qFormat/>
    <w:uiPriority w:val="39"/>
    <w:pPr>
      <w:outlineLvl w:val="9"/>
    </w:pPr>
    <w:rPr>
      <w:lang w:eastAsia="en-US" w:bidi="en-US"/>
    </w:rPr>
  </w:style>
  <w:style w:type="character" w:customStyle="1" w:styleId="46">
    <w:name w:val="页眉 Char"/>
    <w:basedOn w:val="20"/>
    <w:link w:val="15"/>
    <w:qFormat/>
    <w:uiPriority w:val="99"/>
    <w:rPr>
      <w:rFonts w:ascii="Calibri" w:hAnsi="Calibri" w:eastAsia="宋体"/>
      <w:kern w:val="2"/>
      <w:sz w:val="18"/>
      <w:szCs w:val="18"/>
    </w:rPr>
  </w:style>
  <w:style w:type="character" w:customStyle="1" w:styleId="47">
    <w:name w:val="页脚 Char"/>
    <w:basedOn w:val="20"/>
    <w:link w:val="14"/>
    <w:qFormat/>
    <w:uiPriority w:val="99"/>
    <w:rPr>
      <w:rFonts w:ascii="Calibri" w:hAnsi="Calibri" w:eastAsia="宋体"/>
      <w:kern w:val="2"/>
      <w:sz w:val="18"/>
      <w:szCs w:val="18"/>
    </w:rPr>
  </w:style>
  <w:style w:type="character" w:customStyle="1" w:styleId="48">
    <w:name w:val="文档结构图 Char"/>
    <w:basedOn w:val="20"/>
    <w:link w:val="12"/>
    <w:semiHidden/>
    <w:qFormat/>
    <w:uiPriority w:val="99"/>
    <w:rPr>
      <w:rFonts w:ascii="宋体" w:hAnsi="Times New Roman" w:eastAsia="宋体"/>
      <w:kern w:val="2"/>
      <w:sz w:val="18"/>
      <w:szCs w:val="18"/>
    </w:rPr>
  </w:style>
  <w:style w:type="character" w:customStyle="1" w:styleId="49">
    <w:name w:val="批注框文本 Char"/>
    <w:basedOn w:val="20"/>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9</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2019-09-19T12:27:57Z</cp:lastPrinted>
  <dcterms:modified xsi:type="dcterms:W3CDTF">2019-09-19T12:30:03Z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